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C1629" w14:textId="77777777" w:rsidR="00F031E9" w:rsidRPr="00427B13" w:rsidRDefault="005516D5" w:rsidP="00427B13">
      <w:pPr>
        <w:shd w:val="clear" w:color="auto" w:fill="9CC2E5" w:themeFill="accent1" w:themeFillTint="99"/>
        <w:jc w:val="center"/>
        <w:rPr>
          <w:rFonts w:ascii="Garamond" w:hAnsi="Garamond"/>
          <w:sz w:val="36"/>
          <w:u w:val="single"/>
          <w:lang w:val="en-US"/>
        </w:rPr>
      </w:pPr>
      <w:bookmarkStart w:id="0" w:name="_GoBack"/>
      <w:bookmarkEnd w:id="0"/>
      <w:r>
        <w:rPr>
          <w:rFonts w:ascii="Garamond" w:hAnsi="Garamond"/>
          <w:sz w:val="36"/>
          <w:u w:val="single"/>
          <w:lang w:val="en-US"/>
        </w:rPr>
        <w:t>EQUATION PROCESS FOR REFUGEES IN UGANDA</w:t>
      </w:r>
    </w:p>
    <w:p w14:paraId="1C6B0C3F" w14:textId="77777777" w:rsidR="003042C9" w:rsidRDefault="003042C9" w:rsidP="00B92A94">
      <w:pPr>
        <w:jc w:val="both"/>
        <w:rPr>
          <w:rFonts w:ascii="Garamond" w:hAnsi="Garamond"/>
          <w:b/>
          <w:sz w:val="24"/>
          <w:lang w:val="en-US"/>
        </w:rPr>
      </w:pPr>
    </w:p>
    <w:p w14:paraId="51C18F59" w14:textId="77777777" w:rsidR="00B92A94" w:rsidRDefault="00B92A94" w:rsidP="00D827C6">
      <w:pPr>
        <w:pBdr>
          <w:bottom w:val="single" w:sz="4" w:space="1" w:color="auto"/>
        </w:pBdr>
        <w:jc w:val="both"/>
        <w:rPr>
          <w:rFonts w:ascii="Garamond" w:hAnsi="Garamond"/>
          <w:sz w:val="24"/>
          <w:lang w:val="en-US"/>
        </w:rPr>
      </w:pPr>
      <w:r>
        <w:rPr>
          <w:rFonts w:ascii="Garamond" w:hAnsi="Garamond"/>
          <w:b/>
          <w:sz w:val="24"/>
          <w:lang w:val="en-US"/>
        </w:rPr>
        <w:t>Organizations involved in equating</w:t>
      </w:r>
    </w:p>
    <w:p w14:paraId="5E08C381" w14:textId="1F991245" w:rsidR="00B859C3" w:rsidRPr="00291614" w:rsidRDefault="00B92A94" w:rsidP="00291614">
      <w:pPr>
        <w:jc w:val="both"/>
        <w:rPr>
          <w:rFonts w:ascii="Garamond" w:hAnsi="Garamond"/>
          <w:sz w:val="24"/>
          <w:lang w:val="en-US"/>
        </w:rPr>
      </w:pPr>
      <w:r>
        <w:rPr>
          <w:rFonts w:ascii="Garamond" w:hAnsi="Garamond"/>
          <w:sz w:val="24"/>
          <w:lang w:val="en-US"/>
        </w:rPr>
        <w:t>Jesuit Refugee Service (JRS) Uganda</w:t>
      </w:r>
      <w:r w:rsidR="009F0A76">
        <w:rPr>
          <w:rFonts w:ascii="Garamond" w:hAnsi="Garamond"/>
          <w:sz w:val="24"/>
          <w:lang w:val="en-US"/>
        </w:rPr>
        <w:t xml:space="preserve">, </w:t>
      </w:r>
      <w:r>
        <w:rPr>
          <w:rFonts w:ascii="Garamond" w:hAnsi="Garamond"/>
          <w:sz w:val="24"/>
          <w:lang w:val="en-US"/>
        </w:rPr>
        <w:t>Finn Church Aid (FCA)</w:t>
      </w:r>
      <w:r w:rsidR="009F0A76">
        <w:rPr>
          <w:rFonts w:ascii="Garamond" w:hAnsi="Garamond"/>
          <w:sz w:val="24"/>
          <w:lang w:val="en-US"/>
        </w:rPr>
        <w:t xml:space="preserve">, </w:t>
      </w:r>
      <w:r>
        <w:rPr>
          <w:rFonts w:ascii="Garamond" w:hAnsi="Garamond"/>
          <w:sz w:val="24"/>
          <w:lang w:val="en-US"/>
        </w:rPr>
        <w:t>Windle International Uganda (WIU)</w:t>
      </w:r>
      <w:r w:rsidR="009F0A76">
        <w:rPr>
          <w:rFonts w:ascii="Garamond" w:hAnsi="Garamond"/>
          <w:sz w:val="24"/>
          <w:lang w:val="en-US"/>
        </w:rPr>
        <w:t xml:space="preserve">. </w:t>
      </w:r>
      <w:r w:rsidR="00A72774">
        <w:rPr>
          <w:rFonts w:ascii="Garamond" w:hAnsi="Garamond"/>
          <w:sz w:val="24"/>
          <w:lang w:val="en-US"/>
        </w:rPr>
        <w:t>Supported and represented by</w:t>
      </w:r>
      <w:r w:rsidR="009F0A76" w:rsidRPr="009610EE">
        <w:rPr>
          <w:rFonts w:ascii="Garamond" w:hAnsi="Garamond"/>
          <w:sz w:val="24"/>
          <w:lang w:val="en-US"/>
        </w:rPr>
        <w:t xml:space="preserve"> </w:t>
      </w:r>
      <w:r w:rsidR="009F0A76" w:rsidRPr="00A72774">
        <w:rPr>
          <w:rFonts w:ascii="Garamond" w:hAnsi="Garamond"/>
          <w:sz w:val="24"/>
          <w:lang w:val="en-US"/>
        </w:rPr>
        <w:t>UNHCR.</w:t>
      </w:r>
    </w:p>
    <w:p w14:paraId="1FECB907" w14:textId="77777777" w:rsidR="003042C9" w:rsidRDefault="00461D5B" w:rsidP="00D827C6">
      <w:pPr>
        <w:pBdr>
          <w:bottom w:val="single" w:sz="4" w:space="1" w:color="auto"/>
        </w:pBdr>
        <w:jc w:val="both"/>
        <w:rPr>
          <w:rFonts w:ascii="Garamond" w:hAnsi="Garamond"/>
          <w:sz w:val="24"/>
          <w:lang w:val="en-US"/>
        </w:rPr>
      </w:pPr>
      <w:r>
        <w:rPr>
          <w:rFonts w:ascii="Garamond" w:hAnsi="Garamond"/>
          <w:b/>
          <w:sz w:val="24"/>
          <w:lang w:val="en-US"/>
        </w:rPr>
        <w:t>Rationale and challenges</w:t>
      </w:r>
    </w:p>
    <w:p w14:paraId="57830DF8" w14:textId="7B023B3D" w:rsidR="00FE082D" w:rsidRPr="00FE082D" w:rsidRDefault="00FE082D" w:rsidP="00FE082D">
      <w:pPr>
        <w:numPr>
          <w:ilvl w:val="12"/>
          <w:numId w:val="0"/>
        </w:numPr>
        <w:spacing w:line="276" w:lineRule="auto"/>
        <w:jc w:val="both"/>
        <w:rPr>
          <w:rFonts w:ascii="Garamond" w:hAnsi="Garamond"/>
          <w:sz w:val="24"/>
        </w:rPr>
      </w:pPr>
      <w:r w:rsidRPr="00FE082D">
        <w:rPr>
          <w:rFonts w:ascii="Garamond" w:hAnsi="Garamond"/>
          <w:sz w:val="24"/>
        </w:rPr>
        <w:t>There are significant barriers to secondary school access. First</w:t>
      </w:r>
      <w:r w:rsidR="001E51A3">
        <w:rPr>
          <w:rFonts w:ascii="Garamond" w:hAnsi="Garamond"/>
          <w:sz w:val="24"/>
        </w:rPr>
        <w:t xml:space="preserve"> of all</w:t>
      </w:r>
      <w:r w:rsidRPr="00FE082D">
        <w:rPr>
          <w:rFonts w:ascii="Garamond" w:hAnsi="Garamond"/>
          <w:sz w:val="24"/>
        </w:rPr>
        <w:t>, the cost of secondary education is prohibitive for most refugee and host communities due to high tuition and boarding expense, ranging from $300 to $350 per year, without considering additional costs for uniform, boarding, transportation, and school supplies</w:t>
      </w:r>
      <w:r w:rsidR="001E51A3">
        <w:rPr>
          <w:rFonts w:ascii="Garamond" w:hAnsi="Garamond"/>
          <w:sz w:val="24"/>
        </w:rPr>
        <w:t>, which families are not able to afford</w:t>
      </w:r>
      <w:r w:rsidRPr="00FE082D">
        <w:rPr>
          <w:rFonts w:ascii="Garamond" w:hAnsi="Garamond"/>
          <w:sz w:val="24"/>
        </w:rPr>
        <w:t>. Furthermore, there are secondary-age children who are not eligible for Ugandan secondary schools due to a myriad of factors including the disruption of their primary education</w:t>
      </w:r>
      <w:r w:rsidR="00333D71">
        <w:rPr>
          <w:rFonts w:ascii="Garamond" w:hAnsi="Garamond"/>
          <w:sz w:val="24"/>
        </w:rPr>
        <w:t>, like for example</w:t>
      </w:r>
      <w:r w:rsidR="001E51A3">
        <w:rPr>
          <w:rFonts w:ascii="Garamond" w:hAnsi="Garamond"/>
          <w:sz w:val="24"/>
        </w:rPr>
        <w:t xml:space="preserve"> with</w:t>
      </w:r>
      <w:r w:rsidRPr="00FE082D">
        <w:rPr>
          <w:rFonts w:ascii="Garamond" w:hAnsi="Garamond"/>
          <w:sz w:val="24"/>
        </w:rPr>
        <w:t xml:space="preserve"> South Sudan</w:t>
      </w:r>
      <w:r w:rsidR="001E51A3">
        <w:rPr>
          <w:rFonts w:ascii="Garamond" w:hAnsi="Garamond"/>
          <w:sz w:val="24"/>
        </w:rPr>
        <w:t>ese refugees</w:t>
      </w:r>
      <w:r w:rsidR="00333D71">
        <w:rPr>
          <w:rFonts w:ascii="Garamond" w:hAnsi="Garamond"/>
          <w:sz w:val="24"/>
        </w:rPr>
        <w:t>,</w:t>
      </w:r>
      <w:r w:rsidRPr="00FE082D">
        <w:rPr>
          <w:rFonts w:ascii="Garamond" w:hAnsi="Garamond"/>
          <w:sz w:val="24"/>
        </w:rPr>
        <w:t xml:space="preserve"> and the failure of students to perform well enough on the Ugandan primary certificate exams, on which secondary school</w:t>
      </w:r>
      <w:r w:rsidR="001E51A3">
        <w:rPr>
          <w:rFonts w:ascii="Garamond" w:hAnsi="Garamond"/>
          <w:sz w:val="24"/>
        </w:rPr>
        <w:t xml:space="preserve"> placements are determined. Additionally</w:t>
      </w:r>
      <w:r w:rsidRPr="00FE082D">
        <w:rPr>
          <w:rFonts w:ascii="Garamond" w:hAnsi="Garamond"/>
          <w:sz w:val="24"/>
        </w:rPr>
        <w:t>, there are young people who arrived in Uganda in their late teens who have been unable to find placement to continue their studies. The result is that many refugee children, along with a number of host community children, pursue a career path from the age 14 onwards that is completely disconnected from the formal education system. All of these factors contri</w:t>
      </w:r>
      <w:r w:rsidR="001E51A3">
        <w:rPr>
          <w:rFonts w:ascii="Garamond" w:hAnsi="Garamond"/>
          <w:sz w:val="24"/>
        </w:rPr>
        <w:t xml:space="preserve">bute to a large number of out of </w:t>
      </w:r>
      <w:r w:rsidRPr="00FE082D">
        <w:rPr>
          <w:rFonts w:ascii="Garamond" w:hAnsi="Garamond"/>
          <w:sz w:val="24"/>
        </w:rPr>
        <w:t>school young people without strong attachment to institutions that provide them with the guidance and skills training that are necessary at that developmental period in order to promote a future of economic, social, and emotional stability.</w:t>
      </w:r>
    </w:p>
    <w:p w14:paraId="13DE5C65" w14:textId="77777777" w:rsidR="00115018" w:rsidRDefault="00115018" w:rsidP="00FE082D">
      <w:pPr>
        <w:jc w:val="both"/>
        <w:rPr>
          <w:rFonts w:ascii="Garamond" w:hAnsi="Garamond"/>
          <w:sz w:val="24"/>
        </w:rPr>
      </w:pPr>
      <w:r>
        <w:rPr>
          <w:rFonts w:ascii="Garamond" w:hAnsi="Garamond"/>
          <w:sz w:val="24"/>
        </w:rPr>
        <w:t>From the students under the supervision and care of organizations such as the Jesuit Refugee Service (JRS) Uganda, Finn Church Aid (FCA), and Windle International Uganda (WIU) up to date, there are some challenges when coming to equating the results of the students that the organizations face:</w:t>
      </w:r>
    </w:p>
    <w:p w14:paraId="164AC83D" w14:textId="77777777" w:rsidR="00A72774" w:rsidRDefault="006340C7" w:rsidP="00FE082D">
      <w:pPr>
        <w:jc w:val="both"/>
        <w:rPr>
          <w:rFonts w:ascii="Garamond" w:hAnsi="Garamond"/>
          <w:sz w:val="24"/>
        </w:rPr>
      </w:pPr>
      <w:r>
        <w:rPr>
          <w:rFonts w:ascii="Garamond" w:hAnsi="Garamond"/>
          <w:sz w:val="24"/>
        </w:rPr>
        <w:t xml:space="preserve">First of all, </w:t>
      </w:r>
      <w:r w:rsidR="00EA7B51">
        <w:rPr>
          <w:rFonts w:ascii="Garamond" w:hAnsi="Garamond"/>
          <w:sz w:val="24"/>
        </w:rPr>
        <w:t>refugee students struggle with different challenges in their daily lives that keep them out of school for cultural, economic or family reasons. Drop outs in secondary schools are very common and it becomes difficult to o</w:t>
      </w:r>
      <w:r w:rsidR="00FD4013">
        <w:rPr>
          <w:rFonts w:ascii="Garamond" w:hAnsi="Garamond"/>
          <w:sz w:val="24"/>
        </w:rPr>
        <w:t>rganizations to ensure 100% the students who are being or will be paid for equating. This means that anticipation of the number of students who each organization might or will select for equating can be risky and can end up in paying and selecting more students than the ones who will continue in schools over the entire process.</w:t>
      </w:r>
      <w:r w:rsidR="000206FF">
        <w:rPr>
          <w:rFonts w:ascii="Garamond" w:hAnsi="Garamond"/>
          <w:sz w:val="24"/>
        </w:rPr>
        <w:t xml:space="preserve"> </w:t>
      </w:r>
    </w:p>
    <w:p w14:paraId="548B4038" w14:textId="4DF081A9" w:rsidR="00115018" w:rsidRDefault="000206FF" w:rsidP="00FE082D">
      <w:pPr>
        <w:jc w:val="both"/>
        <w:rPr>
          <w:rFonts w:ascii="Garamond" w:hAnsi="Garamond"/>
          <w:sz w:val="24"/>
        </w:rPr>
      </w:pPr>
      <w:r>
        <w:rPr>
          <w:rFonts w:ascii="Garamond" w:hAnsi="Garamond"/>
          <w:sz w:val="24"/>
        </w:rPr>
        <w:t>Additionally, those students who are left outside the boundaries of organizations’ payment for equating have to do it by themselves, increasing their chances to not be able to sit for the exams, or to even increase the protection risks as they will have to go to the embassies of their respective countries or even to their countries of or</w:t>
      </w:r>
      <w:r w:rsidR="005E26B2">
        <w:rPr>
          <w:rFonts w:ascii="Garamond" w:hAnsi="Garamond"/>
          <w:sz w:val="24"/>
        </w:rPr>
        <w:t>igin. The students who usually face these challenges are coming from outside the settlements, living in the host communities, or even the urban refugees in Kampala.</w:t>
      </w:r>
    </w:p>
    <w:p w14:paraId="7D2B80A7" w14:textId="77777777" w:rsidR="00FD4013" w:rsidRDefault="00FD4013" w:rsidP="00FE082D">
      <w:pPr>
        <w:jc w:val="both"/>
        <w:rPr>
          <w:rFonts w:ascii="Garamond" w:hAnsi="Garamond"/>
          <w:sz w:val="24"/>
        </w:rPr>
      </w:pPr>
      <w:r>
        <w:rPr>
          <w:rFonts w:ascii="Garamond" w:hAnsi="Garamond"/>
          <w:sz w:val="24"/>
        </w:rPr>
        <w:t xml:space="preserve">The second challenge that has been faced is the genuineness of the documents brought by the students. </w:t>
      </w:r>
      <w:r w:rsidR="00461D5B">
        <w:rPr>
          <w:rFonts w:ascii="Garamond" w:hAnsi="Garamond"/>
          <w:sz w:val="24"/>
        </w:rPr>
        <w:t xml:space="preserve">Sometimes the organizations find themselves in the situation when, at the time of </w:t>
      </w:r>
      <w:r w:rsidR="00461D5B">
        <w:rPr>
          <w:rFonts w:ascii="Garamond" w:hAnsi="Garamond"/>
          <w:sz w:val="24"/>
        </w:rPr>
        <w:lastRenderedPageBreak/>
        <w:t>verification</w:t>
      </w:r>
      <w:r w:rsidR="00DF1278">
        <w:rPr>
          <w:rFonts w:ascii="Garamond" w:hAnsi="Garamond"/>
          <w:sz w:val="24"/>
        </w:rPr>
        <w:t xml:space="preserve">, the documents brought by the students are not genuine. Most of the times the reason behind the lack of genuineness is unknown or that they try to falsify their real level of education. Sometimes the students go back somehow to </w:t>
      </w:r>
      <w:r w:rsidR="005E26B2">
        <w:rPr>
          <w:rFonts w:ascii="Garamond" w:hAnsi="Garamond"/>
          <w:sz w:val="24"/>
        </w:rPr>
        <w:t xml:space="preserve">their country of </w:t>
      </w:r>
      <w:proofErr w:type="spellStart"/>
      <w:r w:rsidR="005E26B2">
        <w:rPr>
          <w:rFonts w:ascii="Garamond" w:hAnsi="Garamond"/>
          <w:sz w:val="24"/>
        </w:rPr>
        <w:t>orgin</w:t>
      </w:r>
      <w:proofErr w:type="spellEnd"/>
      <w:r w:rsidR="00DF1278">
        <w:rPr>
          <w:rFonts w:ascii="Garamond" w:hAnsi="Garamond"/>
          <w:sz w:val="24"/>
        </w:rPr>
        <w:t xml:space="preserve"> (through relatives or other contacts who are still in the country) and they manage to bring the real and genuine documents to the organizations to be verified again. Nevertheless, when these situations happen, the process is slowed down and some of the students are left behind in the process, making the entire process for the organization to be relented. </w:t>
      </w:r>
    </w:p>
    <w:p w14:paraId="2397BEDD" w14:textId="7A6F7422" w:rsidR="00A72774" w:rsidRPr="00C97FE5" w:rsidRDefault="005E26B2" w:rsidP="00A72774">
      <w:pPr>
        <w:jc w:val="both"/>
        <w:rPr>
          <w:rFonts w:ascii="Garamond" w:hAnsi="Garamond"/>
          <w:sz w:val="24"/>
        </w:rPr>
      </w:pPr>
      <w:r>
        <w:rPr>
          <w:rFonts w:ascii="Garamond" w:hAnsi="Garamond"/>
          <w:sz w:val="24"/>
        </w:rPr>
        <w:t>Finally,</w:t>
      </w:r>
      <w:r w:rsidR="00DF1278">
        <w:rPr>
          <w:rFonts w:ascii="Garamond" w:hAnsi="Garamond"/>
          <w:sz w:val="24"/>
        </w:rPr>
        <w:t xml:space="preserve"> one of the challenges the organizations face is the moment of bringing back the documents from verification.</w:t>
      </w:r>
      <w:r w:rsidR="00431498">
        <w:rPr>
          <w:rFonts w:ascii="Garamond" w:hAnsi="Garamond"/>
          <w:sz w:val="24"/>
        </w:rPr>
        <w:t xml:space="preserve"> As it has been agreed, due to protection issues, the best procedure for organizations to follow for verification of the documents is to go through the National Examination Council </w:t>
      </w:r>
      <w:r>
        <w:rPr>
          <w:rFonts w:ascii="Garamond" w:hAnsi="Garamond"/>
          <w:sz w:val="24"/>
        </w:rPr>
        <w:t>of the countries of origin: SNEC, KNEC and others</w:t>
      </w:r>
      <w:r w:rsidR="00C97FE5">
        <w:rPr>
          <w:rFonts w:ascii="Garamond" w:hAnsi="Garamond"/>
          <w:sz w:val="24"/>
        </w:rPr>
        <w:t>. However, the challenge faced brining the documents to</w:t>
      </w:r>
      <w:r>
        <w:rPr>
          <w:rFonts w:ascii="Garamond" w:hAnsi="Garamond"/>
          <w:sz w:val="24"/>
        </w:rPr>
        <w:t xml:space="preserve"> these bodies</w:t>
      </w:r>
      <w:r w:rsidR="00C97FE5">
        <w:rPr>
          <w:rFonts w:ascii="Garamond" w:hAnsi="Garamond"/>
          <w:sz w:val="24"/>
        </w:rPr>
        <w:t xml:space="preserve"> is that the institution usually takes time to do the verification of the documents, which means organizations are not capable of finalizing the process of equating and starting with the registration process on time and before the deadline of UNEB for registration is done. For the last years, UNEB has been charging organizations for late registration of students, forcing organizations to pay double (equating and registration).</w:t>
      </w:r>
    </w:p>
    <w:p w14:paraId="0D3C5154" w14:textId="77777777" w:rsidR="00B859C3" w:rsidRDefault="00B859C3" w:rsidP="00D827C6">
      <w:pPr>
        <w:pBdr>
          <w:bottom w:val="single" w:sz="4" w:space="1" w:color="auto"/>
        </w:pBdr>
        <w:jc w:val="both"/>
        <w:rPr>
          <w:rFonts w:ascii="Garamond" w:hAnsi="Garamond"/>
          <w:b/>
          <w:sz w:val="24"/>
          <w:lang w:val="en-US"/>
        </w:rPr>
      </w:pPr>
    </w:p>
    <w:p w14:paraId="0047F93F" w14:textId="77777777" w:rsidR="00455A6E" w:rsidRDefault="00455A6E" w:rsidP="00D827C6">
      <w:pPr>
        <w:pBdr>
          <w:bottom w:val="single" w:sz="4" w:space="1" w:color="auto"/>
        </w:pBdr>
        <w:jc w:val="both"/>
        <w:rPr>
          <w:rFonts w:ascii="Garamond" w:hAnsi="Garamond"/>
          <w:sz w:val="24"/>
          <w:lang w:val="en-US"/>
        </w:rPr>
      </w:pPr>
      <w:r>
        <w:rPr>
          <w:rFonts w:ascii="Garamond" w:hAnsi="Garamond"/>
          <w:b/>
          <w:sz w:val="24"/>
          <w:lang w:val="en-US"/>
        </w:rPr>
        <w:t>Necessary steps involved for equating</w:t>
      </w:r>
    </w:p>
    <w:p w14:paraId="6431A114" w14:textId="7B31C658" w:rsidR="005D1FE2" w:rsidRPr="00C97FE5" w:rsidRDefault="00672E4F" w:rsidP="00C97FE5">
      <w:pPr>
        <w:jc w:val="both"/>
        <w:rPr>
          <w:rFonts w:ascii="Garamond" w:hAnsi="Garamond"/>
          <w:sz w:val="24"/>
          <w:lang w:val="en-US"/>
        </w:rPr>
      </w:pPr>
      <w:r w:rsidRPr="00A72774">
        <w:rPr>
          <w:rFonts w:ascii="Garamond" w:hAnsi="Garamond"/>
          <w:b/>
          <w:sz w:val="24"/>
          <w:u w:val="single"/>
          <w:shd w:val="clear" w:color="auto" w:fill="9CC2E5" w:themeFill="accent1" w:themeFillTint="99"/>
          <w:lang w:val="en-US"/>
        </w:rPr>
        <w:t>Step 1:</w:t>
      </w:r>
      <w:r>
        <w:rPr>
          <w:rFonts w:ascii="Garamond" w:hAnsi="Garamond"/>
          <w:b/>
          <w:sz w:val="24"/>
          <w:lang w:val="en-US"/>
        </w:rPr>
        <w:t xml:space="preserve"> </w:t>
      </w:r>
      <w:r w:rsidR="00C97FE5">
        <w:rPr>
          <w:rFonts w:ascii="Garamond" w:hAnsi="Garamond"/>
          <w:sz w:val="24"/>
          <w:lang w:val="en-US"/>
        </w:rPr>
        <w:t>Collection of papers and documentation from the schools</w:t>
      </w:r>
      <w:r w:rsidR="00A85253">
        <w:rPr>
          <w:rFonts w:ascii="Garamond" w:hAnsi="Garamond"/>
          <w:sz w:val="24"/>
          <w:lang w:val="en-US"/>
        </w:rPr>
        <w:t>. B</w:t>
      </w:r>
      <w:r w:rsidR="005D1FE2" w:rsidRPr="00C97FE5">
        <w:rPr>
          <w:rFonts w:ascii="Garamond" w:hAnsi="Garamond"/>
          <w:sz w:val="24"/>
          <w:lang w:val="en-US"/>
        </w:rPr>
        <w:t>ring the ap</w:t>
      </w:r>
      <w:r w:rsidR="00861F08" w:rsidRPr="00C97FE5">
        <w:rPr>
          <w:rFonts w:ascii="Garamond" w:hAnsi="Garamond"/>
          <w:sz w:val="24"/>
          <w:lang w:val="en-US"/>
        </w:rPr>
        <w:t>plication forms and certificates</w:t>
      </w:r>
      <w:r w:rsidR="00BD3073">
        <w:rPr>
          <w:rFonts w:ascii="Garamond" w:hAnsi="Garamond"/>
          <w:sz w:val="24"/>
          <w:lang w:val="en-US"/>
        </w:rPr>
        <w:t xml:space="preserve"> from the students to OPM for first verification, where OPM</w:t>
      </w:r>
      <w:r w:rsidR="0017170D">
        <w:rPr>
          <w:rFonts w:ascii="Garamond" w:hAnsi="Garamond"/>
          <w:sz w:val="24"/>
          <w:lang w:val="en-US"/>
        </w:rPr>
        <w:t xml:space="preserve"> (Settlement Commandant)</w:t>
      </w:r>
      <w:r w:rsidR="00BD3073">
        <w:rPr>
          <w:rFonts w:ascii="Garamond" w:hAnsi="Garamond"/>
          <w:sz w:val="24"/>
          <w:lang w:val="en-US"/>
        </w:rPr>
        <w:t xml:space="preserve"> will produce a</w:t>
      </w:r>
      <w:r w:rsidR="0017170D">
        <w:rPr>
          <w:rFonts w:ascii="Garamond" w:hAnsi="Garamond"/>
          <w:sz w:val="24"/>
          <w:lang w:val="en-US"/>
        </w:rPr>
        <w:t xml:space="preserve"> cover</w:t>
      </w:r>
      <w:r w:rsidR="00BD3073">
        <w:rPr>
          <w:rFonts w:ascii="Garamond" w:hAnsi="Garamond"/>
          <w:sz w:val="24"/>
          <w:lang w:val="en-US"/>
        </w:rPr>
        <w:t xml:space="preserve"> letter form confirming the certificates received</w:t>
      </w:r>
      <w:r w:rsidR="0017170D">
        <w:rPr>
          <w:rFonts w:ascii="Garamond" w:hAnsi="Garamond"/>
          <w:sz w:val="24"/>
          <w:lang w:val="en-US"/>
        </w:rPr>
        <w:t xml:space="preserve"> belong to actual registered refugee students</w:t>
      </w:r>
      <w:r w:rsidR="00BD3073">
        <w:rPr>
          <w:rFonts w:ascii="Garamond" w:hAnsi="Garamond"/>
          <w:sz w:val="24"/>
          <w:lang w:val="en-US"/>
        </w:rPr>
        <w:t>.</w:t>
      </w:r>
    </w:p>
    <w:p w14:paraId="5EFD6923" w14:textId="7E25582B" w:rsidR="0021352A" w:rsidRPr="00F07A3E" w:rsidRDefault="0021352A" w:rsidP="00672E4F">
      <w:pPr>
        <w:jc w:val="both"/>
        <w:rPr>
          <w:rFonts w:ascii="Garamond" w:hAnsi="Garamond"/>
          <w:color w:val="FF0000"/>
          <w:sz w:val="24"/>
          <w:lang w:val="en-US"/>
        </w:rPr>
      </w:pPr>
      <w:r w:rsidRPr="00A72774">
        <w:rPr>
          <w:rFonts w:ascii="Garamond" w:hAnsi="Garamond"/>
          <w:b/>
          <w:sz w:val="24"/>
          <w:u w:val="single"/>
          <w:shd w:val="clear" w:color="auto" w:fill="9CC2E5" w:themeFill="accent1" w:themeFillTint="99"/>
          <w:lang w:val="en-US"/>
        </w:rPr>
        <w:t>Step 2:</w:t>
      </w:r>
      <w:r w:rsidRPr="00672E4F">
        <w:rPr>
          <w:rFonts w:ascii="Garamond" w:hAnsi="Garamond"/>
          <w:sz w:val="24"/>
          <w:lang w:val="en-US"/>
        </w:rPr>
        <w:t xml:space="preserve"> South Sudanese National Examination Board (SNEC) in Juba verifies whether the P8 certificates are genuine. Soft copies of P8 certificates have been sent via email to SNEC representative. </w:t>
      </w:r>
      <w:r w:rsidR="00F07A3E" w:rsidRPr="00F07A3E">
        <w:rPr>
          <w:rFonts w:ascii="Garamond" w:hAnsi="Garamond"/>
          <w:color w:val="FF0000"/>
          <w:sz w:val="24"/>
          <w:lang w:val="en-US"/>
        </w:rPr>
        <w:t xml:space="preserve">After verification, </w:t>
      </w:r>
      <w:r w:rsidR="00F07A3E">
        <w:rPr>
          <w:rFonts w:ascii="Garamond" w:hAnsi="Garamond"/>
          <w:color w:val="FF0000"/>
          <w:sz w:val="24"/>
          <w:lang w:val="en-US"/>
        </w:rPr>
        <w:t>SNEC would send the genuine certificates directly to UNEB, and those certificates which are not genuine would be returned to the respective partner who will communicate then with the respective student.</w:t>
      </w:r>
    </w:p>
    <w:p w14:paraId="3AB74905" w14:textId="77777777" w:rsidR="00F14D7C" w:rsidRDefault="00F14D7C" w:rsidP="00D827C6">
      <w:pPr>
        <w:jc w:val="both"/>
        <w:rPr>
          <w:rFonts w:ascii="Garamond" w:hAnsi="Garamond"/>
          <w:sz w:val="24"/>
          <w:lang w:val="en-US"/>
        </w:rPr>
      </w:pPr>
      <w:r w:rsidRPr="00A72774">
        <w:rPr>
          <w:rFonts w:ascii="Garamond" w:hAnsi="Garamond"/>
          <w:b/>
          <w:sz w:val="24"/>
          <w:u w:val="single"/>
          <w:shd w:val="clear" w:color="auto" w:fill="9CC2E5" w:themeFill="accent1" w:themeFillTint="99"/>
          <w:lang w:val="en-US"/>
        </w:rPr>
        <w:t>S</w:t>
      </w:r>
      <w:r w:rsidR="00D827C6" w:rsidRPr="00A72774">
        <w:rPr>
          <w:rFonts w:ascii="Garamond" w:hAnsi="Garamond"/>
          <w:b/>
          <w:sz w:val="24"/>
          <w:u w:val="single"/>
          <w:shd w:val="clear" w:color="auto" w:fill="9CC2E5" w:themeFill="accent1" w:themeFillTint="99"/>
          <w:lang w:val="en-US"/>
        </w:rPr>
        <w:t>tep 3</w:t>
      </w:r>
      <w:r w:rsidRPr="00A72774">
        <w:rPr>
          <w:rFonts w:ascii="Garamond" w:hAnsi="Garamond"/>
          <w:b/>
          <w:sz w:val="24"/>
          <w:u w:val="single"/>
          <w:shd w:val="clear" w:color="auto" w:fill="9CC2E5" w:themeFill="accent1" w:themeFillTint="99"/>
          <w:lang w:val="en-US"/>
        </w:rPr>
        <w:t>:</w:t>
      </w:r>
      <w:r w:rsidRPr="00D827C6">
        <w:rPr>
          <w:rFonts w:ascii="Garamond" w:hAnsi="Garamond"/>
          <w:sz w:val="24"/>
          <w:lang w:val="en-US"/>
        </w:rPr>
        <w:t xml:space="preserve"> </w:t>
      </w:r>
      <w:r w:rsidR="00AD2369" w:rsidRPr="00D827C6">
        <w:rPr>
          <w:rFonts w:ascii="Garamond" w:hAnsi="Garamond"/>
          <w:sz w:val="24"/>
          <w:lang w:val="en-US"/>
        </w:rPr>
        <w:t>UNEB asks for an official letter from the magistrate confirming that the verification work has been done (</w:t>
      </w:r>
      <w:r w:rsidR="00AD2369" w:rsidRPr="00D827C6">
        <w:rPr>
          <w:rFonts w:ascii="Garamond" w:hAnsi="Garamond"/>
          <w:sz w:val="24"/>
          <w:u w:val="single"/>
          <w:lang w:val="en-US"/>
        </w:rPr>
        <w:t>Affidavit</w:t>
      </w:r>
      <w:r w:rsidR="00AD2369" w:rsidRPr="00D827C6">
        <w:rPr>
          <w:rFonts w:ascii="Garamond" w:hAnsi="Garamond"/>
          <w:sz w:val="24"/>
          <w:lang w:val="en-US"/>
        </w:rPr>
        <w:t xml:space="preserve">). </w:t>
      </w:r>
    </w:p>
    <w:p w14:paraId="24790E79" w14:textId="77777777" w:rsidR="00AD2369" w:rsidRDefault="00AD2369" w:rsidP="00D827C6">
      <w:pPr>
        <w:spacing w:after="0"/>
        <w:jc w:val="both"/>
        <w:rPr>
          <w:rFonts w:ascii="Garamond" w:hAnsi="Garamond"/>
          <w:sz w:val="24"/>
          <w:lang w:val="en-US"/>
        </w:rPr>
      </w:pPr>
      <w:r w:rsidRPr="00D827C6">
        <w:rPr>
          <w:rFonts w:ascii="Garamond" w:hAnsi="Garamond"/>
          <w:sz w:val="24"/>
          <w:lang w:val="en-US"/>
        </w:rPr>
        <w:t xml:space="preserve">After verification, </w:t>
      </w:r>
      <w:r w:rsidR="00FC4C12" w:rsidRPr="00D827C6">
        <w:rPr>
          <w:rFonts w:ascii="Garamond" w:hAnsi="Garamond"/>
          <w:sz w:val="24"/>
          <w:lang w:val="en-US"/>
        </w:rPr>
        <w:t>the documents are taken to the Commissioner of O</w:t>
      </w:r>
      <w:r w:rsidRPr="00D827C6">
        <w:rPr>
          <w:rFonts w:ascii="Garamond" w:hAnsi="Garamond"/>
          <w:sz w:val="24"/>
          <w:lang w:val="en-US"/>
        </w:rPr>
        <w:t>ath (</w:t>
      </w:r>
      <w:r w:rsidR="00D827C6">
        <w:rPr>
          <w:rFonts w:ascii="Garamond" w:hAnsi="Garamond"/>
          <w:sz w:val="24"/>
          <w:lang w:val="en-US"/>
        </w:rPr>
        <w:t>Some organizations use their</w:t>
      </w:r>
      <w:r w:rsidRPr="00D827C6">
        <w:rPr>
          <w:rFonts w:ascii="Garamond" w:hAnsi="Garamond"/>
          <w:sz w:val="24"/>
          <w:lang w:val="en-US"/>
        </w:rPr>
        <w:t xml:space="preserve"> </w:t>
      </w:r>
      <w:r w:rsidR="00D827C6">
        <w:rPr>
          <w:rFonts w:ascii="Garamond" w:hAnsi="Garamond"/>
          <w:sz w:val="24"/>
          <w:lang w:val="en-US"/>
        </w:rPr>
        <w:t xml:space="preserve">own </w:t>
      </w:r>
      <w:r w:rsidRPr="00D827C6">
        <w:rPr>
          <w:rFonts w:ascii="Garamond" w:hAnsi="Garamond"/>
          <w:sz w:val="24"/>
          <w:lang w:val="en-US"/>
        </w:rPr>
        <w:t>lawyer to verify and sign</w:t>
      </w:r>
      <w:r w:rsidR="00D827C6">
        <w:rPr>
          <w:rFonts w:ascii="Garamond" w:hAnsi="Garamond"/>
          <w:sz w:val="24"/>
          <w:lang w:val="en-US"/>
        </w:rPr>
        <w:t xml:space="preserve"> the papers</w:t>
      </w:r>
      <w:r w:rsidRPr="00D827C6">
        <w:rPr>
          <w:rFonts w:ascii="Garamond" w:hAnsi="Garamond"/>
          <w:sz w:val="24"/>
          <w:lang w:val="en-US"/>
        </w:rPr>
        <w:t>).</w:t>
      </w:r>
    </w:p>
    <w:p w14:paraId="532D00A3" w14:textId="77777777" w:rsidR="00D827C6" w:rsidRPr="00D827C6" w:rsidRDefault="00D827C6" w:rsidP="00D827C6">
      <w:pPr>
        <w:spacing w:after="0"/>
        <w:jc w:val="both"/>
        <w:rPr>
          <w:rFonts w:ascii="Garamond" w:hAnsi="Garamond"/>
          <w:sz w:val="24"/>
          <w:lang w:val="en-US"/>
        </w:rPr>
      </w:pPr>
    </w:p>
    <w:p w14:paraId="007E4E67" w14:textId="77777777" w:rsidR="00FC4C12" w:rsidRPr="00D827C6" w:rsidRDefault="00FC4C12" w:rsidP="00D827C6">
      <w:pPr>
        <w:jc w:val="both"/>
        <w:rPr>
          <w:rFonts w:ascii="Garamond" w:hAnsi="Garamond"/>
          <w:sz w:val="24"/>
          <w:lang w:val="en-US"/>
        </w:rPr>
      </w:pPr>
      <w:r w:rsidRPr="00A72774">
        <w:rPr>
          <w:rFonts w:ascii="Garamond" w:hAnsi="Garamond"/>
          <w:b/>
          <w:sz w:val="24"/>
          <w:u w:val="single"/>
          <w:shd w:val="clear" w:color="auto" w:fill="9CC2E5" w:themeFill="accent1" w:themeFillTint="99"/>
          <w:lang w:val="en-US"/>
        </w:rPr>
        <w:t>Step 4:</w:t>
      </w:r>
      <w:r w:rsidRPr="00D827C6">
        <w:rPr>
          <w:rFonts w:ascii="Garamond" w:hAnsi="Garamond"/>
          <w:sz w:val="24"/>
          <w:lang w:val="en-US"/>
        </w:rPr>
        <w:t xml:space="preserve"> If there are any certificates from Kenya, the organization has to go through the KNEC in Nairobi with the same process. In 2018 they accepted scanned copies. After verifying the certificates, KNEC sends the documents directly to UNEB. Therefore, on the filled application form should be mentioned the address of UNEB in </w:t>
      </w:r>
      <w:proofErr w:type="spellStart"/>
      <w:r w:rsidRPr="00D827C6">
        <w:rPr>
          <w:rFonts w:ascii="Garamond" w:hAnsi="Garamond"/>
          <w:sz w:val="24"/>
          <w:lang w:val="en-US"/>
        </w:rPr>
        <w:t>Ntinda</w:t>
      </w:r>
      <w:proofErr w:type="spellEnd"/>
      <w:r w:rsidRPr="00D827C6">
        <w:rPr>
          <w:rFonts w:ascii="Garamond" w:hAnsi="Garamond"/>
          <w:sz w:val="24"/>
          <w:lang w:val="en-US"/>
        </w:rPr>
        <w:t xml:space="preserve">. </w:t>
      </w:r>
    </w:p>
    <w:p w14:paraId="08926916" w14:textId="5EE8F313" w:rsidR="00B63470" w:rsidRPr="00D827C6" w:rsidRDefault="00A72774" w:rsidP="00D827C6">
      <w:pPr>
        <w:jc w:val="both"/>
        <w:rPr>
          <w:rFonts w:ascii="Garamond" w:hAnsi="Garamond"/>
          <w:sz w:val="24"/>
          <w:lang w:val="en-US"/>
        </w:rPr>
      </w:pPr>
      <w:r>
        <w:rPr>
          <w:rFonts w:ascii="Garamond" w:hAnsi="Garamond"/>
          <w:b/>
          <w:sz w:val="24"/>
          <w:u w:val="single"/>
          <w:shd w:val="clear" w:color="auto" w:fill="9CC2E5" w:themeFill="accent1" w:themeFillTint="99"/>
          <w:lang w:val="en-US"/>
        </w:rPr>
        <w:t>Step 5</w:t>
      </w:r>
      <w:r w:rsidR="00B63470" w:rsidRPr="00A72774">
        <w:rPr>
          <w:rFonts w:ascii="Garamond" w:hAnsi="Garamond"/>
          <w:b/>
          <w:sz w:val="24"/>
          <w:u w:val="single"/>
          <w:shd w:val="clear" w:color="auto" w:fill="9CC2E5" w:themeFill="accent1" w:themeFillTint="99"/>
          <w:lang w:val="en-US"/>
        </w:rPr>
        <w:t>:</w:t>
      </w:r>
      <w:r w:rsidR="00B63470" w:rsidRPr="00D827C6">
        <w:rPr>
          <w:rFonts w:ascii="Garamond" w:hAnsi="Garamond"/>
          <w:sz w:val="24"/>
          <w:lang w:val="en-US"/>
        </w:rPr>
        <w:t xml:space="preserve"> Coding </w:t>
      </w:r>
      <w:r w:rsidR="00A85253">
        <w:rPr>
          <w:rFonts w:ascii="Garamond" w:hAnsi="Garamond"/>
          <w:sz w:val="24"/>
          <w:lang w:val="en-US"/>
        </w:rPr>
        <w:t xml:space="preserve">and equating </w:t>
      </w:r>
      <w:r w:rsidR="00B63470" w:rsidRPr="00D827C6">
        <w:rPr>
          <w:rFonts w:ascii="Garamond" w:hAnsi="Garamond"/>
          <w:sz w:val="24"/>
          <w:lang w:val="en-US"/>
        </w:rPr>
        <w:t>the documents.</w:t>
      </w:r>
    </w:p>
    <w:p w14:paraId="1345A229" w14:textId="5D71906C" w:rsidR="00B859C3" w:rsidRPr="00C77338" w:rsidRDefault="00A72774" w:rsidP="005E26B2">
      <w:pPr>
        <w:jc w:val="both"/>
        <w:rPr>
          <w:rFonts w:ascii="Garamond" w:hAnsi="Garamond"/>
          <w:sz w:val="24"/>
          <w:lang w:val="en-US"/>
        </w:rPr>
      </w:pPr>
      <w:r w:rsidRPr="00064A9B">
        <w:rPr>
          <w:rFonts w:ascii="Garamond" w:hAnsi="Garamond"/>
          <w:b/>
          <w:sz w:val="24"/>
          <w:u w:val="single"/>
          <w:shd w:val="clear" w:color="auto" w:fill="9CC2E5" w:themeFill="accent1" w:themeFillTint="99"/>
          <w:lang w:val="en-US"/>
        </w:rPr>
        <w:t>Step 6:</w:t>
      </w:r>
      <w:r w:rsidRPr="00064A9B">
        <w:rPr>
          <w:rFonts w:ascii="Garamond" w:hAnsi="Garamond"/>
          <w:sz w:val="24"/>
          <w:lang w:val="en-US"/>
        </w:rPr>
        <w:t xml:space="preserve"> </w:t>
      </w:r>
      <w:r w:rsidR="00526BFF" w:rsidRPr="00D827C6">
        <w:rPr>
          <w:rFonts w:ascii="Garamond" w:hAnsi="Garamond"/>
          <w:sz w:val="24"/>
          <w:lang w:val="en-US"/>
        </w:rPr>
        <w:t>Afterwards the UNEB examinat</w:t>
      </w:r>
      <w:r w:rsidR="00B859C3">
        <w:rPr>
          <w:rFonts w:ascii="Garamond" w:hAnsi="Garamond"/>
          <w:sz w:val="24"/>
          <w:lang w:val="en-US"/>
        </w:rPr>
        <w:t>ion registration process starts.</w:t>
      </w:r>
    </w:p>
    <w:p w14:paraId="7BE84E3E" w14:textId="77777777" w:rsidR="00A85253" w:rsidRPr="009E00C1" w:rsidRDefault="005E26B2" w:rsidP="00A85253">
      <w:pPr>
        <w:pBdr>
          <w:bottom w:val="single" w:sz="4" w:space="1" w:color="auto"/>
        </w:pBdr>
        <w:jc w:val="both"/>
        <w:rPr>
          <w:rFonts w:ascii="Garamond" w:hAnsi="Garamond"/>
          <w:sz w:val="24"/>
          <w:lang w:val="en-US"/>
        </w:rPr>
      </w:pPr>
      <w:r>
        <w:rPr>
          <w:rFonts w:ascii="Garamond" w:hAnsi="Garamond"/>
          <w:b/>
          <w:sz w:val="24"/>
          <w:lang w:val="en-US"/>
        </w:rPr>
        <w:lastRenderedPageBreak/>
        <w:t>Approximate, Common Budget</w:t>
      </w:r>
    </w:p>
    <w:tbl>
      <w:tblPr>
        <w:tblStyle w:val="TableGrid"/>
        <w:tblW w:w="10891" w:type="dxa"/>
        <w:tblInd w:w="-762" w:type="dxa"/>
        <w:tblLook w:val="04A0" w:firstRow="1" w:lastRow="0" w:firstColumn="1" w:lastColumn="0" w:noHBand="0" w:noVBand="1"/>
      </w:tblPr>
      <w:tblGrid>
        <w:gridCol w:w="486"/>
        <w:gridCol w:w="5144"/>
        <w:gridCol w:w="4165"/>
        <w:gridCol w:w="1096"/>
      </w:tblGrid>
      <w:tr w:rsidR="00DE2D7C" w14:paraId="738313B0" w14:textId="53D8289D" w:rsidTr="00B859C3">
        <w:tc>
          <w:tcPr>
            <w:tcW w:w="486" w:type="dxa"/>
            <w:tcBorders>
              <w:top w:val="nil"/>
              <w:left w:val="nil"/>
            </w:tcBorders>
          </w:tcPr>
          <w:p w14:paraId="6A8A18DA" w14:textId="77777777" w:rsidR="00DE2D7C" w:rsidRPr="001E0D2A" w:rsidRDefault="00DE2D7C" w:rsidP="00B146FB">
            <w:pPr>
              <w:jc w:val="both"/>
              <w:rPr>
                <w:rFonts w:ascii="Garamond" w:hAnsi="Garamond"/>
                <w:b/>
                <w:sz w:val="24"/>
                <w:lang w:val="en-US"/>
              </w:rPr>
            </w:pPr>
          </w:p>
        </w:tc>
        <w:tc>
          <w:tcPr>
            <w:tcW w:w="5144" w:type="dxa"/>
            <w:shd w:val="clear" w:color="auto" w:fill="F4B083" w:themeFill="accent2" w:themeFillTint="99"/>
            <w:vAlign w:val="center"/>
          </w:tcPr>
          <w:p w14:paraId="1A0EA17A" w14:textId="7FE0B4EE" w:rsidR="00DE2D7C" w:rsidRPr="001E0D2A" w:rsidRDefault="00DE2D7C" w:rsidP="00DE2D7C">
            <w:pPr>
              <w:jc w:val="center"/>
              <w:rPr>
                <w:rFonts w:ascii="Garamond" w:hAnsi="Garamond"/>
                <w:b/>
                <w:sz w:val="24"/>
                <w:lang w:val="en-US"/>
              </w:rPr>
            </w:pPr>
            <w:r w:rsidRPr="001E0D2A">
              <w:rPr>
                <w:rFonts w:ascii="Garamond" w:hAnsi="Garamond"/>
                <w:b/>
                <w:sz w:val="24"/>
                <w:lang w:val="en-US"/>
              </w:rPr>
              <w:t>Steps</w:t>
            </w:r>
          </w:p>
        </w:tc>
        <w:tc>
          <w:tcPr>
            <w:tcW w:w="5261" w:type="dxa"/>
            <w:gridSpan w:val="2"/>
            <w:shd w:val="clear" w:color="auto" w:fill="F4B083" w:themeFill="accent2" w:themeFillTint="99"/>
          </w:tcPr>
          <w:p w14:paraId="269AF2D7" w14:textId="79EF9879" w:rsidR="00DE2D7C" w:rsidRPr="001E0D2A" w:rsidRDefault="00DE2D7C" w:rsidP="009F4F5F">
            <w:pPr>
              <w:jc w:val="center"/>
              <w:rPr>
                <w:rFonts w:ascii="Garamond" w:hAnsi="Garamond"/>
                <w:b/>
                <w:sz w:val="24"/>
                <w:lang w:val="en-US"/>
              </w:rPr>
            </w:pPr>
            <w:r w:rsidRPr="001E0D2A">
              <w:rPr>
                <w:rFonts w:ascii="Garamond" w:hAnsi="Garamond"/>
                <w:b/>
                <w:sz w:val="24"/>
                <w:lang w:val="en-US"/>
              </w:rPr>
              <w:t>Cost</w:t>
            </w:r>
          </w:p>
        </w:tc>
      </w:tr>
      <w:tr w:rsidR="009F4F5F" w14:paraId="0DFDAD82" w14:textId="2162F9D9" w:rsidTr="00B859C3">
        <w:tc>
          <w:tcPr>
            <w:tcW w:w="486" w:type="dxa"/>
            <w:vAlign w:val="center"/>
          </w:tcPr>
          <w:p w14:paraId="414EB35A" w14:textId="0E65AC8F" w:rsidR="009F4F5F" w:rsidRPr="008C023A" w:rsidRDefault="009F4F5F" w:rsidP="008C023A">
            <w:pPr>
              <w:jc w:val="center"/>
              <w:rPr>
                <w:rFonts w:ascii="Garamond" w:hAnsi="Garamond"/>
                <w:b/>
                <w:sz w:val="24"/>
                <w:lang w:val="en-US"/>
              </w:rPr>
            </w:pPr>
            <w:r>
              <w:rPr>
                <w:rFonts w:ascii="Garamond" w:hAnsi="Garamond"/>
                <w:b/>
                <w:sz w:val="24"/>
                <w:lang w:val="en-US"/>
              </w:rPr>
              <w:t>1</w:t>
            </w:r>
          </w:p>
        </w:tc>
        <w:tc>
          <w:tcPr>
            <w:tcW w:w="5144" w:type="dxa"/>
          </w:tcPr>
          <w:p w14:paraId="06973B28" w14:textId="4EE84FEA" w:rsidR="009F4F5F" w:rsidRDefault="009F4F5F" w:rsidP="00B146FB">
            <w:pPr>
              <w:jc w:val="both"/>
              <w:rPr>
                <w:rFonts w:ascii="Garamond" w:hAnsi="Garamond"/>
                <w:sz w:val="24"/>
                <w:lang w:val="en-US"/>
              </w:rPr>
            </w:pPr>
            <w:r>
              <w:rPr>
                <w:rFonts w:ascii="Garamond" w:hAnsi="Garamond"/>
                <w:sz w:val="24"/>
                <w:lang w:val="en-US"/>
              </w:rPr>
              <w:t>Collection</w:t>
            </w:r>
          </w:p>
        </w:tc>
        <w:tc>
          <w:tcPr>
            <w:tcW w:w="4165" w:type="dxa"/>
          </w:tcPr>
          <w:p w14:paraId="72C51684" w14:textId="77777777" w:rsidR="009F4F5F" w:rsidRDefault="009F4F5F" w:rsidP="00B146FB">
            <w:pPr>
              <w:jc w:val="both"/>
              <w:rPr>
                <w:rFonts w:ascii="Garamond" w:hAnsi="Garamond"/>
                <w:sz w:val="24"/>
                <w:lang w:val="en-US"/>
              </w:rPr>
            </w:pPr>
            <w:r>
              <w:rPr>
                <w:rFonts w:ascii="Garamond" w:hAnsi="Garamond"/>
                <w:sz w:val="24"/>
                <w:lang w:val="en-US"/>
              </w:rPr>
              <w:t>Students cover the cost of application (passport photo to be attached to the form)</w:t>
            </w:r>
          </w:p>
        </w:tc>
        <w:tc>
          <w:tcPr>
            <w:tcW w:w="1096" w:type="dxa"/>
            <w:vAlign w:val="center"/>
          </w:tcPr>
          <w:p w14:paraId="2414CF36" w14:textId="77777777" w:rsidR="009F4F5F" w:rsidRDefault="009F4F5F" w:rsidP="009F4F5F">
            <w:pPr>
              <w:jc w:val="center"/>
              <w:rPr>
                <w:rFonts w:ascii="Garamond" w:hAnsi="Garamond"/>
                <w:sz w:val="24"/>
                <w:lang w:val="en-US"/>
              </w:rPr>
            </w:pPr>
            <w:r>
              <w:rPr>
                <w:rFonts w:ascii="Garamond" w:hAnsi="Garamond"/>
                <w:sz w:val="24"/>
                <w:lang w:val="en-US"/>
              </w:rPr>
              <w:t>-</w:t>
            </w:r>
          </w:p>
          <w:p w14:paraId="6D17C834" w14:textId="77777777" w:rsidR="009F4F5F" w:rsidRDefault="009F4F5F" w:rsidP="009F4F5F">
            <w:pPr>
              <w:jc w:val="center"/>
              <w:rPr>
                <w:rFonts w:ascii="Garamond" w:hAnsi="Garamond"/>
                <w:sz w:val="24"/>
                <w:lang w:val="en-US"/>
              </w:rPr>
            </w:pPr>
          </w:p>
        </w:tc>
      </w:tr>
      <w:tr w:rsidR="009F4F5F" w14:paraId="31631B74" w14:textId="446872F1" w:rsidTr="00B859C3">
        <w:tc>
          <w:tcPr>
            <w:tcW w:w="486" w:type="dxa"/>
            <w:vAlign w:val="center"/>
          </w:tcPr>
          <w:p w14:paraId="49EF67DF" w14:textId="4D5E024A" w:rsidR="009F4F5F" w:rsidRPr="008C023A" w:rsidRDefault="009F4F5F" w:rsidP="008C023A">
            <w:pPr>
              <w:jc w:val="center"/>
              <w:rPr>
                <w:rFonts w:ascii="Garamond" w:hAnsi="Garamond"/>
                <w:b/>
                <w:sz w:val="24"/>
                <w:lang w:val="en-US"/>
              </w:rPr>
            </w:pPr>
            <w:r>
              <w:rPr>
                <w:rFonts w:ascii="Garamond" w:hAnsi="Garamond"/>
                <w:b/>
                <w:sz w:val="24"/>
                <w:lang w:val="en-US"/>
              </w:rPr>
              <w:t>1.1</w:t>
            </w:r>
          </w:p>
        </w:tc>
        <w:tc>
          <w:tcPr>
            <w:tcW w:w="5144" w:type="dxa"/>
          </w:tcPr>
          <w:p w14:paraId="57F608E6" w14:textId="28F3A951" w:rsidR="009F4F5F" w:rsidRDefault="009F4F5F" w:rsidP="00BD3073">
            <w:pPr>
              <w:jc w:val="both"/>
              <w:rPr>
                <w:rFonts w:ascii="Garamond" w:hAnsi="Garamond"/>
                <w:sz w:val="24"/>
                <w:lang w:val="en-US"/>
              </w:rPr>
            </w:pPr>
            <w:r>
              <w:rPr>
                <w:rFonts w:ascii="Garamond" w:hAnsi="Garamond"/>
                <w:sz w:val="24"/>
                <w:lang w:val="en-US"/>
              </w:rPr>
              <w:t xml:space="preserve">Verification by OPM </w:t>
            </w:r>
          </w:p>
        </w:tc>
        <w:tc>
          <w:tcPr>
            <w:tcW w:w="4165" w:type="dxa"/>
          </w:tcPr>
          <w:p w14:paraId="14C053FF" w14:textId="26B3536E" w:rsidR="009F4F5F" w:rsidRPr="00BD3073" w:rsidRDefault="009F4F5F" w:rsidP="00B146FB">
            <w:pPr>
              <w:jc w:val="both"/>
              <w:rPr>
                <w:rFonts w:ascii="Garamond" w:hAnsi="Garamond"/>
                <w:sz w:val="24"/>
                <w:lang w:val="en-US"/>
              </w:rPr>
            </w:pPr>
            <w:r w:rsidRPr="00BD3073">
              <w:rPr>
                <w:rFonts w:ascii="Garamond" w:hAnsi="Garamond"/>
                <w:sz w:val="24"/>
                <w:lang w:val="en-US"/>
              </w:rPr>
              <w:t>Free of charge</w:t>
            </w:r>
          </w:p>
        </w:tc>
        <w:tc>
          <w:tcPr>
            <w:tcW w:w="1096" w:type="dxa"/>
            <w:vAlign w:val="center"/>
          </w:tcPr>
          <w:p w14:paraId="760E71B9" w14:textId="2A8AA926" w:rsidR="009F4F5F" w:rsidRPr="00BD3073" w:rsidRDefault="009F4F5F" w:rsidP="009F4F5F">
            <w:pPr>
              <w:jc w:val="center"/>
              <w:rPr>
                <w:rFonts w:ascii="Garamond" w:hAnsi="Garamond"/>
                <w:sz w:val="24"/>
                <w:lang w:val="en-US"/>
              </w:rPr>
            </w:pPr>
            <w:r>
              <w:rPr>
                <w:rFonts w:ascii="Garamond" w:hAnsi="Garamond"/>
                <w:sz w:val="24"/>
                <w:lang w:val="en-US"/>
              </w:rPr>
              <w:t>-</w:t>
            </w:r>
          </w:p>
        </w:tc>
      </w:tr>
      <w:tr w:rsidR="009F4F5F" w14:paraId="70857525" w14:textId="232DAECF" w:rsidTr="00B859C3">
        <w:tc>
          <w:tcPr>
            <w:tcW w:w="486" w:type="dxa"/>
            <w:vAlign w:val="center"/>
          </w:tcPr>
          <w:p w14:paraId="00F705C4" w14:textId="157F36E6" w:rsidR="009F4F5F" w:rsidRPr="008C023A" w:rsidRDefault="009F4F5F" w:rsidP="008C023A">
            <w:pPr>
              <w:jc w:val="center"/>
              <w:rPr>
                <w:rFonts w:ascii="Garamond" w:hAnsi="Garamond"/>
                <w:b/>
                <w:sz w:val="24"/>
                <w:lang w:val="en-US"/>
              </w:rPr>
            </w:pPr>
            <w:r>
              <w:rPr>
                <w:rFonts w:ascii="Garamond" w:hAnsi="Garamond"/>
                <w:b/>
                <w:sz w:val="24"/>
                <w:lang w:val="en-US"/>
              </w:rPr>
              <w:t>2</w:t>
            </w:r>
          </w:p>
        </w:tc>
        <w:tc>
          <w:tcPr>
            <w:tcW w:w="5144" w:type="dxa"/>
          </w:tcPr>
          <w:p w14:paraId="4221055C" w14:textId="0070C30A" w:rsidR="009F4F5F" w:rsidRDefault="009F4F5F" w:rsidP="00B146FB">
            <w:pPr>
              <w:jc w:val="both"/>
              <w:rPr>
                <w:rFonts w:ascii="Garamond" w:hAnsi="Garamond"/>
                <w:sz w:val="24"/>
                <w:lang w:val="en-US"/>
              </w:rPr>
            </w:pPr>
            <w:r>
              <w:rPr>
                <w:rFonts w:ascii="Garamond" w:hAnsi="Garamond"/>
                <w:sz w:val="24"/>
                <w:lang w:val="en-US"/>
              </w:rPr>
              <w:t>Translation into English by Makerere University (where applicable)</w:t>
            </w:r>
          </w:p>
        </w:tc>
        <w:tc>
          <w:tcPr>
            <w:tcW w:w="4165" w:type="dxa"/>
          </w:tcPr>
          <w:p w14:paraId="07D77A8F" w14:textId="77777777" w:rsidR="009F4F5F" w:rsidRDefault="009F4F5F" w:rsidP="008B43B8">
            <w:pPr>
              <w:jc w:val="both"/>
              <w:rPr>
                <w:rFonts w:ascii="Garamond" w:hAnsi="Garamond"/>
                <w:sz w:val="24"/>
                <w:lang w:val="en-US"/>
              </w:rPr>
            </w:pPr>
            <w:r>
              <w:rPr>
                <w:rFonts w:ascii="Garamond" w:hAnsi="Garamond"/>
                <w:sz w:val="24"/>
                <w:lang w:val="en-US"/>
              </w:rPr>
              <w:t>50-100,000 UGX per certificate (charged per word)</w:t>
            </w:r>
          </w:p>
        </w:tc>
        <w:tc>
          <w:tcPr>
            <w:tcW w:w="1096" w:type="dxa"/>
            <w:vAlign w:val="center"/>
          </w:tcPr>
          <w:p w14:paraId="2A98048E" w14:textId="2487EF99" w:rsidR="009F4F5F" w:rsidRDefault="009F4F5F" w:rsidP="009F4F5F">
            <w:pPr>
              <w:jc w:val="center"/>
              <w:rPr>
                <w:rFonts w:ascii="Garamond" w:hAnsi="Garamond"/>
                <w:sz w:val="24"/>
                <w:lang w:val="en-US"/>
              </w:rPr>
            </w:pPr>
            <w:r>
              <w:rPr>
                <w:rFonts w:ascii="Garamond" w:hAnsi="Garamond"/>
                <w:sz w:val="24"/>
                <w:lang w:val="en-US"/>
              </w:rPr>
              <w:t>100,000</w:t>
            </w:r>
          </w:p>
        </w:tc>
      </w:tr>
      <w:tr w:rsidR="009F4F5F" w14:paraId="55AAB943" w14:textId="24F38EC2" w:rsidTr="00B859C3">
        <w:tc>
          <w:tcPr>
            <w:tcW w:w="486" w:type="dxa"/>
            <w:vAlign w:val="center"/>
          </w:tcPr>
          <w:p w14:paraId="153236B4" w14:textId="0FE21A23" w:rsidR="009F4F5F" w:rsidRPr="008C023A" w:rsidRDefault="009F4F5F" w:rsidP="008C023A">
            <w:pPr>
              <w:jc w:val="center"/>
              <w:rPr>
                <w:rFonts w:ascii="Garamond" w:hAnsi="Garamond"/>
                <w:b/>
                <w:sz w:val="24"/>
                <w:lang w:val="en-US"/>
              </w:rPr>
            </w:pPr>
            <w:r>
              <w:rPr>
                <w:rFonts w:ascii="Garamond" w:hAnsi="Garamond"/>
                <w:b/>
                <w:sz w:val="24"/>
                <w:lang w:val="en-US"/>
              </w:rPr>
              <w:t>3</w:t>
            </w:r>
          </w:p>
        </w:tc>
        <w:tc>
          <w:tcPr>
            <w:tcW w:w="5144" w:type="dxa"/>
          </w:tcPr>
          <w:p w14:paraId="4AEC0B4B" w14:textId="4761D0AA" w:rsidR="009F4F5F" w:rsidRDefault="009F4F5F" w:rsidP="00E45C63">
            <w:pPr>
              <w:jc w:val="both"/>
              <w:rPr>
                <w:rFonts w:ascii="Garamond" w:hAnsi="Garamond"/>
                <w:sz w:val="24"/>
                <w:lang w:val="en-US"/>
              </w:rPr>
            </w:pPr>
            <w:r>
              <w:rPr>
                <w:rFonts w:ascii="Garamond" w:hAnsi="Garamond"/>
                <w:sz w:val="24"/>
                <w:lang w:val="en-US"/>
              </w:rPr>
              <w:t>Verification by SNEC</w:t>
            </w:r>
          </w:p>
        </w:tc>
        <w:tc>
          <w:tcPr>
            <w:tcW w:w="4165" w:type="dxa"/>
          </w:tcPr>
          <w:p w14:paraId="5C7A2A04" w14:textId="77777777" w:rsidR="009F4F5F" w:rsidRDefault="009F4F5F" w:rsidP="00B146FB">
            <w:pPr>
              <w:jc w:val="both"/>
              <w:rPr>
                <w:rFonts w:ascii="Garamond" w:hAnsi="Garamond"/>
                <w:sz w:val="24"/>
                <w:lang w:val="en-US"/>
              </w:rPr>
            </w:pPr>
            <w:r>
              <w:rPr>
                <w:rFonts w:ascii="Garamond" w:hAnsi="Garamond"/>
                <w:sz w:val="24"/>
                <w:lang w:val="en-US"/>
              </w:rPr>
              <w:t>25,000 UGX for verification (incl. transport) + around 100,000 UGX for Western Union charges</w:t>
            </w:r>
          </w:p>
        </w:tc>
        <w:tc>
          <w:tcPr>
            <w:tcW w:w="1096" w:type="dxa"/>
            <w:vAlign w:val="center"/>
          </w:tcPr>
          <w:p w14:paraId="2EB873C8" w14:textId="0DFF7D6D" w:rsidR="009F4F5F" w:rsidRDefault="009F4F5F" w:rsidP="009F4F5F">
            <w:pPr>
              <w:jc w:val="center"/>
              <w:rPr>
                <w:rFonts w:ascii="Garamond" w:hAnsi="Garamond"/>
                <w:sz w:val="24"/>
                <w:lang w:val="en-US"/>
              </w:rPr>
            </w:pPr>
            <w:r>
              <w:rPr>
                <w:rFonts w:ascii="Garamond" w:hAnsi="Garamond"/>
                <w:sz w:val="24"/>
                <w:lang w:val="en-US"/>
              </w:rPr>
              <w:t>125,000</w:t>
            </w:r>
          </w:p>
        </w:tc>
      </w:tr>
      <w:tr w:rsidR="009F4F5F" w14:paraId="7FC2F8CF" w14:textId="753E882F" w:rsidTr="00B859C3">
        <w:tc>
          <w:tcPr>
            <w:tcW w:w="486" w:type="dxa"/>
            <w:vAlign w:val="center"/>
          </w:tcPr>
          <w:p w14:paraId="5BEA0E13" w14:textId="64BC4ECD" w:rsidR="009F4F5F" w:rsidRPr="008C023A" w:rsidRDefault="009F4F5F" w:rsidP="008C023A">
            <w:pPr>
              <w:jc w:val="center"/>
              <w:rPr>
                <w:rFonts w:ascii="Garamond" w:hAnsi="Garamond"/>
                <w:b/>
                <w:sz w:val="24"/>
                <w:lang w:val="en-US"/>
              </w:rPr>
            </w:pPr>
            <w:r>
              <w:rPr>
                <w:rFonts w:ascii="Garamond" w:hAnsi="Garamond"/>
                <w:b/>
                <w:sz w:val="24"/>
                <w:lang w:val="en-US"/>
              </w:rPr>
              <w:t>3.1</w:t>
            </w:r>
          </w:p>
        </w:tc>
        <w:tc>
          <w:tcPr>
            <w:tcW w:w="5144" w:type="dxa"/>
          </w:tcPr>
          <w:p w14:paraId="11922911" w14:textId="5D793EC7" w:rsidR="009F4F5F" w:rsidRDefault="009F4F5F" w:rsidP="00B146FB">
            <w:pPr>
              <w:jc w:val="both"/>
              <w:rPr>
                <w:rFonts w:ascii="Garamond" w:hAnsi="Garamond"/>
                <w:sz w:val="24"/>
                <w:lang w:val="en-US"/>
              </w:rPr>
            </w:pPr>
            <w:r>
              <w:rPr>
                <w:rFonts w:ascii="Garamond" w:hAnsi="Garamond"/>
                <w:sz w:val="24"/>
                <w:lang w:val="en-US"/>
              </w:rPr>
              <w:t>Verification by KNEC (where applicable)</w:t>
            </w:r>
          </w:p>
        </w:tc>
        <w:tc>
          <w:tcPr>
            <w:tcW w:w="4165" w:type="dxa"/>
          </w:tcPr>
          <w:p w14:paraId="2F3E2FF8" w14:textId="41E8BA9A" w:rsidR="009F4F5F" w:rsidRDefault="009F4F5F" w:rsidP="00B146FB">
            <w:pPr>
              <w:jc w:val="both"/>
              <w:rPr>
                <w:rFonts w:ascii="Garamond" w:hAnsi="Garamond"/>
                <w:sz w:val="24"/>
                <w:lang w:val="en-US"/>
              </w:rPr>
            </w:pPr>
            <w:r>
              <w:rPr>
                <w:rFonts w:ascii="Garamond" w:hAnsi="Garamond"/>
                <w:sz w:val="24"/>
                <w:lang w:val="en-US"/>
              </w:rPr>
              <w:t>84,545 UGX per certificate + 170,548 UGX transport</w:t>
            </w:r>
          </w:p>
        </w:tc>
        <w:tc>
          <w:tcPr>
            <w:tcW w:w="1096" w:type="dxa"/>
            <w:vAlign w:val="center"/>
          </w:tcPr>
          <w:p w14:paraId="7AFB6CAE" w14:textId="2776613E" w:rsidR="009F4F5F" w:rsidRDefault="009F4F5F" w:rsidP="009F4F5F">
            <w:pPr>
              <w:jc w:val="center"/>
              <w:rPr>
                <w:rFonts w:ascii="Garamond" w:hAnsi="Garamond"/>
                <w:sz w:val="24"/>
                <w:lang w:val="en-US"/>
              </w:rPr>
            </w:pPr>
            <w:r>
              <w:rPr>
                <w:rFonts w:ascii="Garamond" w:hAnsi="Garamond"/>
                <w:sz w:val="24"/>
                <w:lang w:val="en-US"/>
              </w:rPr>
              <w:t>255,093</w:t>
            </w:r>
          </w:p>
        </w:tc>
      </w:tr>
      <w:tr w:rsidR="009F4F5F" w14:paraId="2C0E74D5" w14:textId="1A8547EC" w:rsidTr="00B859C3">
        <w:tc>
          <w:tcPr>
            <w:tcW w:w="486" w:type="dxa"/>
            <w:vAlign w:val="center"/>
          </w:tcPr>
          <w:p w14:paraId="2EEDC0FB" w14:textId="26A873FC" w:rsidR="009F4F5F" w:rsidRPr="008C023A" w:rsidRDefault="009F4F5F" w:rsidP="008C023A">
            <w:pPr>
              <w:jc w:val="center"/>
              <w:rPr>
                <w:rFonts w:ascii="Garamond" w:hAnsi="Garamond"/>
                <w:b/>
                <w:sz w:val="24"/>
                <w:lang w:val="en-US"/>
              </w:rPr>
            </w:pPr>
            <w:r>
              <w:rPr>
                <w:rFonts w:ascii="Garamond" w:hAnsi="Garamond"/>
                <w:b/>
                <w:sz w:val="24"/>
                <w:lang w:val="en-US"/>
              </w:rPr>
              <w:t>4</w:t>
            </w:r>
          </w:p>
        </w:tc>
        <w:tc>
          <w:tcPr>
            <w:tcW w:w="5144" w:type="dxa"/>
          </w:tcPr>
          <w:p w14:paraId="75D0147B" w14:textId="3D2AD302" w:rsidR="009F4F5F" w:rsidRDefault="009F4F5F" w:rsidP="00B146FB">
            <w:pPr>
              <w:jc w:val="both"/>
              <w:rPr>
                <w:rFonts w:ascii="Garamond" w:hAnsi="Garamond"/>
                <w:sz w:val="24"/>
                <w:lang w:val="en-US"/>
              </w:rPr>
            </w:pPr>
            <w:r>
              <w:rPr>
                <w:rFonts w:ascii="Garamond" w:hAnsi="Garamond"/>
                <w:sz w:val="24"/>
                <w:lang w:val="en-US"/>
              </w:rPr>
              <w:t>Commissioner of Oath / Lawyer</w:t>
            </w:r>
          </w:p>
        </w:tc>
        <w:tc>
          <w:tcPr>
            <w:tcW w:w="4165" w:type="dxa"/>
          </w:tcPr>
          <w:p w14:paraId="4AAEB97B" w14:textId="77777777" w:rsidR="009F4F5F" w:rsidRDefault="009F4F5F" w:rsidP="00B146FB">
            <w:pPr>
              <w:jc w:val="both"/>
              <w:rPr>
                <w:rFonts w:ascii="Garamond" w:hAnsi="Garamond"/>
                <w:sz w:val="24"/>
                <w:lang w:val="en-US"/>
              </w:rPr>
            </w:pPr>
            <w:r>
              <w:rPr>
                <w:rFonts w:ascii="Garamond" w:hAnsi="Garamond"/>
                <w:sz w:val="24"/>
                <w:lang w:val="en-US"/>
              </w:rPr>
              <w:t>10-20,000 UGX per certificate</w:t>
            </w:r>
          </w:p>
        </w:tc>
        <w:tc>
          <w:tcPr>
            <w:tcW w:w="1096" w:type="dxa"/>
            <w:vAlign w:val="center"/>
          </w:tcPr>
          <w:p w14:paraId="0624F431" w14:textId="64AE6D8B" w:rsidR="009F4F5F" w:rsidRDefault="00F43FCD" w:rsidP="009F4F5F">
            <w:pPr>
              <w:jc w:val="center"/>
              <w:rPr>
                <w:rFonts w:ascii="Garamond" w:hAnsi="Garamond"/>
                <w:sz w:val="24"/>
                <w:lang w:val="en-US"/>
              </w:rPr>
            </w:pPr>
            <w:r>
              <w:rPr>
                <w:rFonts w:ascii="Garamond" w:hAnsi="Garamond"/>
                <w:sz w:val="24"/>
                <w:lang w:val="en-US"/>
              </w:rPr>
              <w:t>20,000</w:t>
            </w:r>
          </w:p>
        </w:tc>
      </w:tr>
      <w:tr w:rsidR="009F4F5F" w14:paraId="78711890" w14:textId="52B8ABE7" w:rsidTr="00B859C3">
        <w:tc>
          <w:tcPr>
            <w:tcW w:w="486" w:type="dxa"/>
            <w:vAlign w:val="center"/>
          </w:tcPr>
          <w:p w14:paraId="574402F4" w14:textId="109400BC" w:rsidR="009F4F5F" w:rsidRPr="008C023A" w:rsidRDefault="009F4F5F" w:rsidP="008C023A">
            <w:pPr>
              <w:jc w:val="center"/>
              <w:rPr>
                <w:rFonts w:ascii="Garamond" w:hAnsi="Garamond"/>
                <w:b/>
                <w:sz w:val="24"/>
                <w:lang w:val="en-US"/>
              </w:rPr>
            </w:pPr>
            <w:r>
              <w:rPr>
                <w:rFonts w:ascii="Garamond" w:hAnsi="Garamond"/>
                <w:b/>
                <w:sz w:val="24"/>
                <w:lang w:val="en-US"/>
              </w:rPr>
              <w:t>5</w:t>
            </w:r>
          </w:p>
        </w:tc>
        <w:tc>
          <w:tcPr>
            <w:tcW w:w="5144" w:type="dxa"/>
          </w:tcPr>
          <w:p w14:paraId="6F881C4A" w14:textId="3968A3D0" w:rsidR="009F4F5F" w:rsidRDefault="009F4F5F" w:rsidP="00B146FB">
            <w:pPr>
              <w:jc w:val="both"/>
              <w:rPr>
                <w:rFonts w:ascii="Garamond" w:hAnsi="Garamond"/>
                <w:sz w:val="24"/>
                <w:lang w:val="en-US"/>
              </w:rPr>
            </w:pPr>
            <w:r>
              <w:rPr>
                <w:rFonts w:ascii="Garamond" w:hAnsi="Garamond"/>
                <w:sz w:val="24"/>
                <w:lang w:val="en-US"/>
              </w:rPr>
              <w:t>Equating and Coding (UNEB)</w:t>
            </w:r>
          </w:p>
        </w:tc>
        <w:tc>
          <w:tcPr>
            <w:tcW w:w="4165" w:type="dxa"/>
          </w:tcPr>
          <w:p w14:paraId="53B240E9" w14:textId="22192336" w:rsidR="009F4F5F" w:rsidRDefault="009F4F5F" w:rsidP="00B146FB">
            <w:pPr>
              <w:jc w:val="both"/>
              <w:rPr>
                <w:rFonts w:ascii="Garamond" w:hAnsi="Garamond"/>
                <w:sz w:val="24"/>
                <w:lang w:val="en-US"/>
              </w:rPr>
            </w:pPr>
            <w:r>
              <w:rPr>
                <w:rFonts w:ascii="Garamond" w:hAnsi="Garamond"/>
                <w:sz w:val="24"/>
                <w:lang w:val="en-US"/>
              </w:rPr>
              <w:t>150,000 UGX per certificate</w:t>
            </w:r>
          </w:p>
        </w:tc>
        <w:tc>
          <w:tcPr>
            <w:tcW w:w="1096" w:type="dxa"/>
            <w:vAlign w:val="center"/>
          </w:tcPr>
          <w:p w14:paraId="11A7AE4A" w14:textId="12AD6383" w:rsidR="009F4F5F" w:rsidRDefault="00F43FCD" w:rsidP="009F4F5F">
            <w:pPr>
              <w:jc w:val="center"/>
              <w:rPr>
                <w:rFonts w:ascii="Garamond" w:hAnsi="Garamond"/>
                <w:sz w:val="24"/>
                <w:lang w:val="en-US"/>
              </w:rPr>
            </w:pPr>
            <w:r>
              <w:rPr>
                <w:rFonts w:ascii="Garamond" w:hAnsi="Garamond"/>
                <w:sz w:val="24"/>
                <w:lang w:val="en-US"/>
              </w:rPr>
              <w:t>150,000</w:t>
            </w:r>
          </w:p>
        </w:tc>
      </w:tr>
      <w:tr w:rsidR="009F4F5F" w14:paraId="62A2393F" w14:textId="68D5F98A" w:rsidTr="00B859C3">
        <w:tc>
          <w:tcPr>
            <w:tcW w:w="486" w:type="dxa"/>
            <w:vAlign w:val="center"/>
          </w:tcPr>
          <w:p w14:paraId="566669F2" w14:textId="047B1F20" w:rsidR="009F4F5F" w:rsidRDefault="009F4F5F" w:rsidP="008C023A">
            <w:pPr>
              <w:jc w:val="center"/>
              <w:rPr>
                <w:rFonts w:ascii="Garamond" w:hAnsi="Garamond"/>
                <w:b/>
                <w:sz w:val="24"/>
                <w:lang w:val="en-US"/>
              </w:rPr>
            </w:pPr>
            <w:r>
              <w:rPr>
                <w:rFonts w:ascii="Garamond" w:hAnsi="Garamond"/>
                <w:b/>
                <w:sz w:val="24"/>
                <w:lang w:val="en-US"/>
              </w:rPr>
              <w:t>6</w:t>
            </w:r>
          </w:p>
        </w:tc>
        <w:tc>
          <w:tcPr>
            <w:tcW w:w="5144" w:type="dxa"/>
          </w:tcPr>
          <w:p w14:paraId="31FB3C03" w14:textId="7E612A31" w:rsidR="009F4F5F" w:rsidRDefault="009F4F5F" w:rsidP="00B146FB">
            <w:pPr>
              <w:jc w:val="both"/>
              <w:rPr>
                <w:rFonts w:ascii="Garamond" w:hAnsi="Garamond"/>
                <w:sz w:val="24"/>
                <w:lang w:val="en-US"/>
              </w:rPr>
            </w:pPr>
            <w:r>
              <w:rPr>
                <w:rFonts w:ascii="Garamond" w:hAnsi="Garamond"/>
                <w:sz w:val="24"/>
                <w:lang w:val="en-US"/>
              </w:rPr>
              <w:t>Registration fee (UNEB)</w:t>
            </w:r>
          </w:p>
        </w:tc>
        <w:tc>
          <w:tcPr>
            <w:tcW w:w="4165" w:type="dxa"/>
          </w:tcPr>
          <w:p w14:paraId="0E3A036E" w14:textId="1438F81B" w:rsidR="009F4F5F" w:rsidRDefault="009F4F5F" w:rsidP="00B146FB">
            <w:pPr>
              <w:jc w:val="both"/>
              <w:rPr>
                <w:rFonts w:ascii="Garamond" w:hAnsi="Garamond"/>
                <w:sz w:val="24"/>
                <w:lang w:val="en-US"/>
              </w:rPr>
            </w:pPr>
            <w:r>
              <w:rPr>
                <w:rFonts w:ascii="Garamond" w:hAnsi="Garamond"/>
                <w:sz w:val="24"/>
                <w:lang w:val="en-US"/>
              </w:rPr>
              <w:t>165,000 UGX per certificate</w:t>
            </w:r>
          </w:p>
        </w:tc>
        <w:tc>
          <w:tcPr>
            <w:tcW w:w="1096" w:type="dxa"/>
            <w:vAlign w:val="center"/>
          </w:tcPr>
          <w:p w14:paraId="73D306DC" w14:textId="20CF4F4A" w:rsidR="009F4F5F" w:rsidRDefault="00F43FCD" w:rsidP="009F4F5F">
            <w:pPr>
              <w:jc w:val="center"/>
              <w:rPr>
                <w:rFonts w:ascii="Garamond" w:hAnsi="Garamond"/>
                <w:sz w:val="24"/>
                <w:lang w:val="en-US"/>
              </w:rPr>
            </w:pPr>
            <w:r>
              <w:rPr>
                <w:rFonts w:ascii="Garamond" w:hAnsi="Garamond"/>
                <w:sz w:val="24"/>
                <w:lang w:val="en-US"/>
              </w:rPr>
              <w:t>165,000</w:t>
            </w:r>
          </w:p>
        </w:tc>
      </w:tr>
      <w:tr w:rsidR="00DE2D7C" w14:paraId="7200E81A" w14:textId="01BB1D10" w:rsidTr="002902D8">
        <w:trPr>
          <w:trHeight w:val="463"/>
        </w:trPr>
        <w:tc>
          <w:tcPr>
            <w:tcW w:w="486" w:type="dxa"/>
            <w:vMerge w:val="restart"/>
            <w:shd w:val="clear" w:color="auto" w:fill="BDD6EE" w:themeFill="accent1" w:themeFillTint="66"/>
            <w:vAlign w:val="center"/>
          </w:tcPr>
          <w:p w14:paraId="0E1521AA" w14:textId="77777777" w:rsidR="00DE2D7C" w:rsidRPr="008C023A" w:rsidRDefault="00DE2D7C" w:rsidP="008C023A">
            <w:pPr>
              <w:jc w:val="center"/>
              <w:rPr>
                <w:rFonts w:ascii="Garamond" w:hAnsi="Garamond"/>
                <w:b/>
                <w:sz w:val="24"/>
                <w:lang w:val="en-US"/>
              </w:rPr>
            </w:pPr>
          </w:p>
        </w:tc>
        <w:tc>
          <w:tcPr>
            <w:tcW w:w="5144" w:type="dxa"/>
            <w:vMerge w:val="restart"/>
            <w:shd w:val="clear" w:color="auto" w:fill="9CC2E5" w:themeFill="accent1" w:themeFillTint="99"/>
            <w:vAlign w:val="center"/>
          </w:tcPr>
          <w:p w14:paraId="25C83810" w14:textId="6DBFFE1A" w:rsidR="00DE2D7C" w:rsidRPr="009114D4" w:rsidRDefault="00DE2D7C" w:rsidP="00F43FCD">
            <w:pPr>
              <w:rPr>
                <w:rFonts w:ascii="Garamond" w:hAnsi="Garamond"/>
                <w:b/>
                <w:sz w:val="24"/>
                <w:lang w:val="en-US"/>
              </w:rPr>
            </w:pPr>
            <w:r w:rsidRPr="009114D4">
              <w:rPr>
                <w:rFonts w:ascii="Garamond" w:hAnsi="Garamond"/>
                <w:b/>
                <w:sz w:val="24"/>
                <w:lang w:val="en-US"/>
              </w:rPr>
              <w:t xml:space="preserve">Total </w:t>
            </w:r>
            <w:r>
              <w:rPr>
                <w:rFonts w:ascii="Garamond" w:hAnsi="Garamond"/>
                <w:b/>
                <w:sz w:val="24"/>
                <w:lang w:val="en-US"/>
              </w:rPr>
              <w:t xml:space="preserve">estimated </w:t>
            </w:r>
            <w:r w:rsidRPr="009114D4">
              <w:rPr>
                <w:rFonts w:ascii="Garamond" w:hAnsi="Garamond"/>
                <w:b/>
                <w:sz w:val="24"/>
                <w:lang w:val="en-US"/>
              </w:rPr>
              <w:t>cost</w:t>
            </w:r>
            <w:r>
              <w:rPr>
                <w:rFonts w:ascii="Garamond" w:hAnsi="Garamond"/>
                <w:b/>
                <w:sz w:val="24"/>
                <w:lang w:val="en-US"/>
              </w:rPr>
              <w:t xml:space="preserve"> </w:t>
            </w:r>
            <w:r w:rsidRPr="00115713">
              <w:rPr>
                <w:rFonts w:ascii="Garamond" w:hAnsi="Garamond"/>
                <w:b/>
                <w:sz w:val="24"/>
                <w:u w:val="single"/>
                <w:lang w:val="en-US"/>
              </w:rPr>
              <w:t>per certificate</w:t>
            </w:r>
          </w:p>
        </w:tc>
        <w:tc>
          <w:tcPr>
            <w:tcW w:w="4165" w:type="dxa"/>
            <w:shd w:val="clear" w:color="auto" w:fill="9CC2E5" w:themeFill="accent1" w:themeFillTint="99"/>
          </w:tcPr>
          <w:p w14:paraId="0D1B7916" w14:textId="790E20C1" w:rsidR="00DE2D7C" w:rsidRPr="009114D4" w:rsidRDefault="00DE2D7C" w:rsidP="00B146FB">
            <w:pPr>
              <w:jc w:val="both"/>
              <w:rPr>
                <w:rFonts w:ascii="Garamond" w:hAnsi="Garamond"/>
                <w:b/>
                <w:sz w:val="24"/>
                <w:lang w:val="en-US"/>
              </w:rPr>
            </w:pPr>
            <w:proofErr w:type="spellStart"/>
            <w:r>
              <w:rPr>
                <w:rFonts w:ascii="Garamond" w:hAnsi="Garamond"/>
                <w:b/>
                <w:sz w:val="24"/>
                <w:lang w:val="en-US"/>
              </w:rPr>
              <w:t>SNEC+Commissioner</w:t>
            </w:r>
            <w:proofErr w:type="spellEnd"/>
            <w:r>
              <w:rPr>
                <w:rFonts w:ascii="Garamond" w:hAnsi="Garamond"/>
                <w:b/>
                <w:sz w:val="24"/>
                <w:lang w:val="en-US"/>
              </w:rPr>
              <w:t xml:space="preserve"> of Oath</w:t>
            </w:r>
          </w:p>
        </w:tc>
        <w:tc>
          <w:tcPr>
            <w:tcW w:w="1096" w:type="dxa"/>
            <w:shd w:val="clear" w:color="auto" w:fill="9CC2E5" w:themeFill="accent1" w:themeFillTint="99"/>
            <w:vAlign w:val="center"/>
          </w:tcPr>
          <w:p w14:paraId="02569B19" w14:textId="331A51C3" w:rsidR="00DE2D7C" w:rsidRPr="00F43FCD" w:rsidRDefault="00DE2D7C" w:rsidP="009F4F5F">
            <w:pPr>
              <w:jc w:val="center"/>
              <w:rPr>
                <w:rFonts w:ascii="Garamond" w:hAnsi="Garamond"/>
                <w:b/>
                <w:sz w:val="24"/>
                <w:lang w:val="en-US"/>
              </w:rPr>
            </w:pPr>
            <w:r>
              <w:rPr>
                <w:rFonts w:ascii="Garamond" w:hAnsi="Garamond"/>
                <w:b/>
                <w:sz w:val="24"/>
                <w:lang w:val="en-US"/>
              </w:rPr>
              <w:t>460,000 UGX</w:t>
            </w:r>
          </w:p>
        </w:tc>
      </w:tr>
      <w:tr w:rsidR="00DE2D7C" w14:paraId="40E608C8" w14:textId="77777777" w:rsidTr="00B859C3">
        <w:tc>
          <w:tcPr>
            <w:tcW w:w="486" w:type="dxa"/>
            <w:vMerge/>
            <w:shd w:val="clear" w:color="auto" w:fill="BDD6EE" w:themeFill="accent1" w:themeFillTint="66"/>
            <w:vAlign w:val="center"/>
          </w:tcPr>
          <w:p w14:paraId="15C39258" w14:textId="77777777" w:rsidR="00DE2D7C" w:rsidRPr="008C023A" w:rsidRDefault="00DE2D7C" w:rsidP="008C023A">
            <w:pPr>
              <w:jc w:val="center"/>
              <w:rPr>
                <w:rFonts w:ascii="Garamond" w:hAnsi="Garamond"/>
                <w:b/>
                <w:sz w:val="24"/>
                <w:lang w:val="en-US"/>
              </w:rPr>
            </w:pPr>
          </w:p>
        </w:tc>
        <w:tc>
          <w:tcPr>
            <w:tcW w:w="5144" w:type="dxa"/>
            <w:vMerge/>
            <w:shd w:val="clear" w:color="auto" w:fill="9CC2E5" w:themeFill="accent1" w:themeFillTint="99"/>
          </w:tcPr>
          <w:p w14:paraId="0AD1F70A" w14:textId="77777777" w:rsidR="00DE2D7C" w:rsidRPr="009114D4" w:rsidRDefault="00DE2D7C" w:rsidP="00B146FB">
            <w:pPr>
              <w:jc w:val="both"/>
              <w:rPr>
                <w:rFonts w:ascii="Garamond" w:hAnsi="Garamond"/>
                <w:b/>
                <w:sz w:val="24"/>
                <w:lang w:val="en-US"/>
              </w:rPr>
            </w:pPr>
          </w:p>
        </w:tc>
        <w:tc>
          <w:tcPr>
            <w:tcW w:w="4165" w:type="dxa"/>
            <w:shd w:val="clear" w:color="auto" w:fill="9CC2E5" w:themeFill="accent1" w:themeFillTint="99"/>
          </w:tcPr>
          <w:p w14:paraId="33FEEF89" w14:textId="2A8D6CD3" w:rsidR="00DE2D7C" w:rsidRPr="009114D4" w:rsidRDefault="00DE2D7C" w:rsidP="00B146FB">
            <w:pPr>
              <w:jc w:val="both"/>
              <w:rPr>
                <w:rFonts w:ascii="Garamond" w:hAnsi="Garamond"/>
                <w:b/>
                <w:sz w:val="24"/>
                <w:lang w:val="en-US"/>
              </w:rPr>
            </w:pPr>
            <w:r>
              <w:rPr>
                <w:rFonts w:ascii="Garamond" w:hAnsi="Garamond"/>
                <w:b/>
                <w:sz w:val="24"/>
                <w:lang w:val="en-US"/>
              </w:rPr>
              <w:t>SNEC</w:t>
            </w:r>
          </w:p>
        </w:tc>
        <w:tc>
          <w:tcPr>
            <w:tcW w:w="1096" w:type="dxa"/>
            <w:shd w:val="clear" w:color="auto" w:fill="9CC2E5" w:themeFill="accent1" w:themeFillTint="99"/>
            <w:vAlign w:val="center"/>
          </w:tcPr>
          <w:p w14:paraId="56381763" w14:textId="13BF6F1F" w:rsidR="00DE2D7C" w:rsidRPr="00F43FCD" w:rsidRDefault="00DE2D7C" w:rsidP="009F4F5F">
            <w:pPr>
              <w:jc w:val="center"/>
              <w:rPr>
                <w:rFonts w:ascii="Garamond" w:hAnsi="Garamond"/>
                <w:b/>
                <w:sz w:val="24"/>
                <w:lang w:val="en-US"/>
              </w:rPr>
            </w:pPr>
            <w:r>
              <w:rPr>
                <w:rFonts w:ascii="Garamond" w:hAnsi="Garamond"/>
                <w:b/>
                <w:sz w:val="24"/>
                <w:lang w:val="en-US"/>
              </w:rPr>
              <w:t>440,000 UGX</w:t>
            </w:r>
          </w:p>
        </w:tc>
      </w:tr>
      <w:tr w:rsidR="00DE2D7C" w14:paraId="2C9762FD" w14:textId="77777777" w:rsidTr="00B859C3">
        <w:tc>
          <w:tcPr>
            <w:tcW w:w="486" w:type="dxa"/>
            <w:vMerge/>
            <w:shd w:val="clear" w:color="auto" w:fill="BDD6EE" w:themeFill="accent1" w:themeFillTint="66"/>
            <w:vAlign w:val="center"/>
          </w:tcPr>
          <w:p w14:paraId="76289827" w14:textId="77777777" w:rsidR="00DE2D7C" w:rsidRPr="008C023A" w:rsidRDefault="00DE2D7C" w:rsidP="008C023A">
            <w:pPr>
              <w:jc w:val="center"/>
              <w:rPr>
                <w:rFonts w:ascii="Garamond" w:hAnsi="Garamond"/>
                <w:b/>
                <w:sz w:val="24"/>
                <w:lang w:val="en-US"/>
              </w:rPr>
            </w:pPr>
          </w:p>
        </w:tc>
        <w:tc>
          <w:tcPr>
            <w:tcW w:w="5144" w:type="dxa"/>
            <w:vMerge/>
            <w:shd w:val="clear" w:color="auto" w:fill="9CC2E5" w:themeFill="accent1" w:themeFillTint="99"/>
          </w:tcPr>
          <w:p w14:paraId="0E6219E4" w14:textId="77777777" w:rsidR="00DE2D7C" w:rsidRPr="009114D4" w:rsidRDefault="00DE2D7C" w:rsidP="00B146FB">
            <w:pPr>
              <w:jc w:val="both"/>
              <w:rPr>
                <w:rFonts w:ascii="Garamond" w:hAnsi="Garamond"/>
                <w:b/>
                <w:sz w:val="24"/>
                <w:lang w:val="en-US"/>
              </w:rPr>
            </w:pPr>
          </w:p>
        </w:tc>
        <w:tc>
          <w:tcPr>
            <w:tcW w:w="4165" w:type="dxa"/>
            <w:shd w:val="clear" w:color="auto" w:fill="9CC2E5" w:themeFill="accent1" w:themeFillTint="99"/>
          </w:tcPr>
          <w:p w14:paraId="6487EDE8" w14:textId="0E94AF1A" w:rsidR="00DE2D7C" w:rsidRPr="009114D4" w:rsidRDefault="00DE2D7C" w:rsidP="00B146FB">
            <w:pPr>
              <w:jc w:val="both"/>
              <w:rPr>
                <w:rFonts w:ascii="Garamond" w:hAnsi="Garamond"/>
                <w:b/>
                <w:sz w:val="24"/>
                <w:lang w:val="en-US"/>
              </w:rPr>
            </w:pPr>
            <w:proofErr w:type="spellStart"/>
            <w:r>
              <w:rPr>
                <w:rFonts w:ascii="Garamond" w:hAnsi="Garamond"/>
                <w:b/>
                <w:sz w:val="24"/>
                <w:lang w:val="en-US"/>
              </w:rPr>
              <w:t>KNEC+Commissioner</w:t>
            </w:r>
            <w:proofErr w:type="spellEnd"/>
            <w:r>
              <w:rPr>
                <w:rFonts w:ascii="Garamond" w:hAnsi="Garamond"/>
                <w:b/>
                <w:sz w:val="24"/>
                <w:lang w:val="en-US"/>
              </w:rPr>
              <w:t xml:space="preserve"> of Oath</w:t>
            </w:r>
          </w:p>
        </w:tc>
        <w:tc>
          <w:tcPr>
            <w:tcW w:w="1096" w:type="dxa"/>
            <w:shd w:val="clear" w:color="auto" w:fill="9CC2E5" w:themeFill="accent1" w:themeFillTint="99"/>
            <w:vAlign w:val="center"/>
          </w:tcPr>
          <w:p w14:paraId="4DBED252" w14:textId="3216C477" w:rsidR="00DE2D7C" w:rsidRPr="00F43FCD" w:rsidRDefault="00DE2D7C" w:rsidP="009F4F5F">
            <w:pPr>
              <w:jc w:val="center"/>
              <w:rPr>
                <w:rFonts w:ascii="Garamond" w:hAnsi="Garamond"/>
                <w:b/>
                <w:sz w:val="24"/>
                <w:lang w:val="en-US"/>
              </w:rPr>
            </w:pPr>
            <w:r>
              <w:rPr>
                <w:rFonts w:ascii="Garamond" w:hAnsi="Garamond"/>
                <w:b/>
                <w:sz w:val="24"/>
                <w:lang w:val="en-US"/>
              </w:rPr>
              <w:t>590,093 UGX</w:t>
            </w:r>
          </w:p>
        </w:tc>
      </w:tr>
      <w:tr w:rsidR="00DE2D7C" w14:paraId="05CABB31" w14:textId="77777777" w:rsidTr="00B859C3">
        <w:tc>
          <w:tcPr>
            <w:tcW w:w="486" w:type="dxa"/>
            <w:vMerge/>
            <w:shd w:val="clear" w:color="auto" w:fill="BDD6EE" w:themeFill="accent1" w:themeFillTint="66"/>
            <w:vAlign w:val="center"/>
          </w:tcPr>
          <w:p w14:paraId="5EBB596D" w14:textId="77777777" w:rsidR="00DE2D7C" w:rsidRPr="008C023A" w:rsidRDefault="00DE2D7C" w:rsidP="008C023A">
            <w:pPr>
              <w:jc w:val="center"/>
              <w:rPr>
                <w:rFonts w:ascii="Garamond" w:hAnsi="Garamond"/>
                <w:b/>
                <w:sz w:val="24"/>
                <w:lang w:val="en-US"/>
              </w:rPr>
            </w:pPr>
          </w:p>
        </w:tc>
        <w:tc>
          <w:tcPr>
            <w:tcW w:w="5144" w:type="dxa"/>
            <w:vMerge/>
            <w:shd w:val="clear" w:color="auto" w:fill="9CC2E5" w:themeFill="accent1" w:themeFillTint="99"/>
          </w:tcPr>
          <w:p w14:paraId="54629F8F" w14:textId="77777777" w:rsidR="00DE2D7C" w:rsidRPr="009114D4" w:rsidRDefault="00DE2D7C" w:rsidP="00B146FB">
            <w:pPr>
              <w:jc w:val="both"/>
              <w:rPr>
                <w:rFonts w:ascii="Garamond" w:hAnsi="Garamond"/>
                <w:b/>
                <w:sz w:val="24"/>
                <w:lang w:val="en-US"/>
              </w:rPr>
            </w:pPr>
          </w:p>
        </w:tc>
        <w:tc>
          <w:tcPr>
            <w:tcW w:w="4165" w:type="dxa"/>
            <w:shd w:val="clear" w:color="auto" w:fill="9CC2E5" w:themeFill="accent1" w:themeFillTint="99"/>
          </w:tcPr>
          <w:p w14:paraId="66901F8B" w14:textId="2E0B81AD" w:rsidR="00DE2D7C" w:rsidRPr="009114D4" w:rsidRDefault="00DE2D7C" w:rsidP="00B146FB">
            <w:pPr>
              <w:jc w:val="both"/>
              <w:rPr>
                <w:rFonts w:ascii="Garamond" w:hAnsi="Garamond"/>
                <w:b/>
                <w:sz w:val="24"/>
                <w:lang w:val="en-US"/>
              </w:rPr>
            </w:pPr>
            <w:r>
              <w:rPr>
                <w:rFonts w:ascii="Garamond" w:hAnsi="Garamond"/>
                <w:b/>
                <w:sz w:val="24"/>
                <w:lang w:val="en-US"/>
              </w:rPr>
              <w:t>KNEC</w:t>
            </w:r>
          </w:p>
        </w:tc>
        <w:tc>
          <w:tcPr>
            <w:tcW w:w="1096" w:type="dxa"/>
            <w:shd w:val="clear" w:color="auto" w:fill="9CC2E5" w:themeFill="accent1" w:themeFillTint="99"/>
            <w:vAlign w:val="center"/>
          </w:tcPr>
          <w:p w14:paraId="4216F53B" w14:textId="2E7BD8A8" w:rsidR="00DE2D7C" w:rsidRPr="00F43FCD" w:rsidRDefault="00DE2D7C" w:rsidP="009F4F5F">
            <w:pPr>
              <w:jc w:val="center"/>
              <w:rPr>
                <w:rFonts w:ascii="Garamond" w:hAnsi="Garamond"/>
                <w:b/>
                <w:sz w:val="24"/>
                <w:lang w:val="en-US"/>
              </w:rPr>
            </w:pPr>
            <w:r>
              <w:rPr>
                <w:rFonts w:ascii="Garamond" w:hAnsi="Garamond"/>
                <w:b/>
                <w:sz w:val="24"/>
                <w:lang w:val="en-US"/>
              </w:rPr>
              <w:t>570,000 UGX</w:t>
            </w:r>
          </w:p>
        </w:tc>
      </w:tr>
      <w:tr w:rsidR="00DE2D7C" w14:paraId="0A0AD1BA" w14:textId="77777777" w:rsidTr="00B859C3">
        <w:tc>
          <w:tcPr>
            <w:tcW w:w="486" w:type="dxa"/>
            <w:vMerge/>
            <w:shd w:val="clear" w:color="auto" w:fill="BDD6EE" w:themeFill="accent1" w:themeFillTint="66"/>
            <w:vAlign w:val="center"/>
          </w:tcPr>
          <w:p w14:paraId="470E12A6" w14:textId="77777777" w:rsidR="00DE2D7C" w:rsidRPr="008C023A" w:rsidRDefault="00DE2D7C" w:rsidP="008C023A">
            <w:pPr>
              <w:jc w:val="center"/>
              <w:rPr>
                <w:rFonts w:ascii="Garamond" w:hAnsi="Garamond"/>
                <w:b/>
                <w:sz w:val="24"/>
                <w:lang w:val="en-US"/>
              </w:rPr>
            </w:pPr>
          </w:p>
        </w:tc>
        <w:tc>
          <w:tcPr>
            <w:tcW w:w="5144" w:type="dxa"/>
            <w:vMerge/>
            <w:shd w:val="clear" w:color="auto" w:fill="9CC2E5" w:themeFill="accent1" w:themeFillTint="99"/>
          </w:tcPr>
          <w:p w14:paraId="01EE3935" w14:textId="77777777" w:rsidR="00DE2D7C" w:rsidRPr="009114D4" w:rsidRDefault="00DE2D7C" w:rsidP="00B146FB">
            <w:pPr>
              <w:jc w:val="both"/>
              <w:rPr>
                <w:rFonts w:ascii="Garamond" w:hAnsi="Garamond"/>
                <w:b/>
                <w:sz w:val="24"/>
                <w:lang w:val="en-US"/>
              </w:rPr>
            </w:pPr>
          </w:p>
        </w:tc>
        <w:tc>
          <w:tcPr>
            <w:tcW w:w="4165" w:type="dxa"/>
            <w:shd w:val="clear" w:color="auto" w:fill="9CC2E5" w:themeFill="accent1" w:themeFillTint="99"/>
          </w:tcPr>
          <w:p w14:paraId="2B1563FF" w14:textId="5C1C7867" w:rsidR="00DE2D7C" w:rsidRPr="00DE2D7C" w:rsidRDefault="00DE2D7C" w:rsidP="00B146FB">
            <w:pPr>
              <w:jc w:val="both"/>
              <w:rPr>
                <w:rFonts w:ascii="Garamond" w:hAnsi="Garamond"/>
                <w:b/>
                <w:i/>
                <w:sz w:val="24"/>
                <w:lang w:val="en-US"/>
              </w:rPr>
            </w:pPr>
            <w:r w:rsidRPr="00DE2D7C">
              <w:rPr>
                <w:rFonts w:ascii="Garamond" w:hAnsi="Garamond"/>
                <w:b/>
                <w:i/>
                <w:sz w:val="24"/>
                <w:lang w:val="en-US"/>
              </w:rPr>
              <w:t>Translation</w:t>
            </w:r>
          </w:p>
        </w:tc>
        <w:tc>
          <w:tcPr>
            <w:tcW w:w="1096" w:type="dxa"/>
            <w:shd w:val="clear" w:color="auto" w:fill="9CC2E5" w:themeFill="accent1" w:themeFillTint="99"/>
            <w:vAlign w:val="center"/>
          </w:tcPr>
          <w:p w14:paraId="6EA9FAE3" w14:textId="3D652EC5" w:rsidR="00DE2D7C" w:rsidRPr="00F43FCD" w:rsidRDefault="00DE2D7C" w:rsidP="009F4F5F">
            <w:pPr>
              <w:jc w:val="center"/>
              <w:rPr>
                <w:rFonts w:ascii="Garamond" w:hAnsi="Garamond"/>
                <w:b/>
                <w:sz w:val="24"/>
                <w:lang w:val="en-US"/>
              </w:rPr>
            </w:pPr>
            <w:r>
              <w:rPr>
                <w:rFonts w:ascii="Garamond" w:hAnsi="Garamond"/>
                <w:b/>
                <w:sz w:val="24"/>
                <w:lang w:val="en-US"/>
              </w:rPr>
              <w:t>+100,000 UGX</w:t>
            </w:r>
          </w:p>
        </w:tc>
      </w:tr>
    </w:tbl>
    <w:p w14:paraId="27D5269B" w14:textId="77777777" w:rsidR="00A85253" w:rsidRDefault="00A85253" w:rsidP="00A85253">
      <w:pPr>
        <w:jc w:val="both"/>
        <w:rPr>
          <w:rFonts w:ascii="Garamond" w:hAnsi="Garamond"/>
          <w:sz w:val="24"/>
          <w:lang w:val="en-US"/>
        </w:rPr>
      </w:pPr>
    </w:p>
    <w:p w14:paraId="62C72752" w14:textId="0E38D023" w:rsidR="00B859C3" w:rsidRPr="0017170D" w:rsidRDefault="00A85253" w:rsidP="0017170D">
      <w:pPr>
        <w:jc w:val="both"/>
        <w:rPr>
          <w:rFonts w:ascii="Garamond" w:hAnsi="Garamond"/>
          <w:sz w:val="24"/>
          <w:lang w:val="en-US"/>
        </w:rPr>
      </w:pPr>
      <w:r w:rsidRPr="001E0D2A">
        <w:rPr>
          <w:rFonts w:ascii="Garamond" w:hAnsi="Garamond"/>
          <w:sz w:val="24"/>
          <w:lang w:val="en-US"/>
        </w:rPr>
        <w:t>The payment invoice is issued by UNEB after verifying that all the submitted applications have all the requirements as indicated in the procedures for equating academic qualifications.</w:t>
      </w:r>
    </w:p>
    <w:p w14:paraId="692565D8" w14:textId="152E1AD2" w:rsidR="000F3E91" w:rsidRDefault="000F3E91" w:rsidP="00D827C6">
      <w:pPr>
        <w:pBdr>
          <w:bottom w:val="single" w:sz="4" w:space="1" w:color="auto"/>
        </w:pBdr>
        <w:jc w:val="both"/>
        <w:rPr>
          <w:rFonts w:ascii="Garamond" w:hAnsi="Garamond"/>
          <w:sz w:val="24"/>
          <w:lang w:val="en-US"/>
        </w:rPr>
      </w:pPr>
      <w:r>
        <w:rPr>
          <w:rFonts w:ascii="Garamond" w:hAnsi="Garamond"/>
          <w:b/>
          <w:sz w:val="24"/>
          <w:lang w:val="en-US"/>
        </w:rPr>
        <w:t xml:space="preserve">Nationalities of students </w:t>
      </w:r>
    </w:p>
    <w:p w14:paraId="5AC111D8" w14:textId="77777777" w:rsidR="000F3E91" w:rsidRDefault="000F3E91" w:rsidP="000F3E91">
      <w:pPr>
        <w:jc w:val="both"/>
        <w:rPr>
          <w:rFonts w:ascii="Garamond" w:hAnsi="Garamond"/>
          <w:sz w:val="24"/>
          <w:lang w:val="en-US"/>
        </w:rPr>
      </w:pPr>
      <w:r>
        <w:rPr>
          <w:rFonts w:ascii="Garamond" w:hAnsi="Garamond"/>
          <w:b/>
          <w:sz w:val="24"/>
          <w:u w:val="single"/>
          <w:lang w:val="en-US"/>
        </w:rPr>
        <w:t>JRS:</w:t>
      </w:r>
      <w:r>
        <w:rPr>
          <w:rFonts w:ascii="Garamond" w:hAnsi="Garamond"/>
          <w:sz w:val="24"/>
          <w:lang w:val="en-US"/>
        </w:rPr>
        <w:t xml:space="preserve"> JRS equates results from students c</w:t>
      </w:r>
      <w:r w:rsidR="0070364B">
        <w:rPr>
          <w:rFonts w:ascii="Garamond" w:hAnsi="Garamond"/>
          <w:sz w:val="24"/>
          <w:lang w:val="en-US"/>
        </w:rPr>
        <w:t>oming from South Sudan. In 2018 JRS also equated from students coming from Kenya.</w:t>
      </w:r>
    </w:p>
    <w:p w14:paraId="3BD66768" w14:textId="77777777" w:rsidR="0070364B" w:rsidRPr="0070364B" w:rsidRDefault="0070364B" w:rsidP="000F3E91">
      <w:pPr>
        <w:jc w:val="both"/>
        <w:rPr>
          <w:rFonts w:ascii="Garamond" w:hAnsi="Garamond"/>
          <w:sz w:val="24"/>
          <w:lang w:val="en-US"/>
        </w:rPr>
      </w:pPr>
      <w:r>
        <w:rPr>
          <w:rFonts w:ascii="Garamond" w:hAnsi="Garamond"/>
          <w:b/>
          <w:sz w:val="24"/>
          <w:u w:val="single"/>
          <w:lang w:val="en-US"/>
        </w:rPr>
        <w:t>FCA:</w:t>
      </w:r>
      <w:r>
        <w:rPr>
          <w:rFonts w:ascii="Garamond" w:hAnsi="Garamond"/>
          <w:sz w:val="24"/>
          <w:lang w:val="en-US"/>
        </w:rPr>
        <w:t xml:space="preserve"> FCA equates results from students coming from South Sudan and Kenya.</w:t>
      </w:r>
    </w:p>
    <w:p w14:paraId="2B49D5C0" w14:textId="25C3561D" w:rsidR="00526BFF" w:rsidRDefault="0070364B" w:rsidP="000F3E91">
      <w:pPr>
        <w:jc w:val="both"/>
        <w:rPr>
          <w:rFonts w:ascii="Garamond" w:hAnsi="Garamond"/>
          <w:sz w:val="24"/>
          <w:lang w:val="en-US"/>
        </w:rPr>
      </w:pPr>
      <w:r>
        <w:rPr>
          <w:rFonts w:ascii="Garamond" w:hAnsi="Garamond"/>
          <w:b/>
          <w:sz w:val="24"/>
          <w:u w:val="single"/>
          <w:lang w:val="en-US"/>
        </w:rPr>
        <w:t>WIU:</w:t>
      </w:r>
      <w:r>
        <w:rPr>
          <w:rFonts w:ascii="Garamond" w:hAnsi="Garamond"/>
          <w:sz w:val="24"/>
          <w:lang w:val="en-US"/>
        </w:rPr>
        <w:t xml:space="preserve"> Windle International equates results from students coming from South Sudan, Sudan, Congo, Burundi, Rwanda, Kenya, Eritrea, and Ethiopia.</w:t>
      </w:r>
    </w:p>
    <w:p w14:paraId="733AAA4F" w14:textId="19D3511E" w:rsidR="00B859C3" w:rsidRPr="00B859C3" w:rsidRDefault="00B62468" w:rsidP="00B859C3">
      <w:pPr>
        <w:pStyle w:val="ListParagraph"/>
        <w:numPr>
          <w:ilvl w:val="0"/>
          <w:numId w:val="9"/>
        </w:numPr>
        <w:jc w:val="both"/>
        <w:rPr>
          <w:rFonts w:ascii="Garamond" w:hAnsi="Garamond"/>
          <w:sz w:val="24"/>
          <w:lang w:val="en-US"/>
        </w:rPr>
      </w:pPr>
      <w:r w:rsidRPr="00B859C3">
        <w:rPr>
          <w:rFonts w:ascii="Garamond" w:hAnsi="Garamond"/>
          <w:sz w:val="24"/>
          <w:lang w:val="en-US"/>
        </w:rPr>
        <w:t>The nationalities that had to go through the verification process are only Kenya and South Sudan, the certificates from the rest of the nationalities go directly to UNEB for equation and later registration.</w:t>
      </w:r>
    </w:p>
    <w:p w14:paraId="68BE64AF" w14:textId="77777777" w:rsidR="00B859C3" w:rsidRDefault="00B859C3" w:rsidP="00466DB8">
      <w:pPr>
        <w:jc w:val="both"/>
        <w:rPr>
          <w:rFonts w:ascii="Garamond" w:hAnsi="Garamond"/>
          <w:b/>
          <w:sz w:val="24"/>
          <w:lang w:val="en-US"/>
        </w:rPr>
      </w:pPr>
    </w:p>
    <w:p w14:paraId="17549F4B" w14:textId="77777777" w:rsidR="00466DB8" w:rsidRDefault="00466DB8" w:rsidP="00466DB8">
      <w:pPr>
        <w:jc w:val="both"/>
        <w:rPr>
          <w:rFonts w:ascii="Garamond" w:hAnsi="Garamond"/>
          <w:b/>
          <w:sz w:val="24"/>
          <w:lang w:val="en-US"/>
        </w:rPr>
      </w:pPr>
    </w:p>
    <w:p w14:paraId="10F8B3D3" w14:textId="042B922C" w:rsidR="0070364B" w:rsidRDefault="00763572" w:rsidP="00D827C6">
      <w:pPr>
        <w:pBdr>
          <w:bottom w:val="single" w:sz="4" w:space="1" w:color="auto"/>
        </w:pBdr>
        <w:jc w:val="both"/>
        <w:rPr>
          <w:rFonts w:ascii="Garamond" w:hAnsi="Garamond"/>
          <w:sz w:val="24"/>
          <w:lang w:val="en-US"/>
        </w:rPr>
      </w:pPr>
      <w:r>
        <w:rPr>
          <w:rFonts w:ascii="Garamond" w:hAnsi="Garamond"/>
          <w:b/>
          <w:sz w:val="24"/>
          <w:lang w:val="en-US"/>
        </w:rPr>
        <w:lastRenderedPageBreak/>
        <w:t>Timeline agreed</w:t>
      </w:r>
    </w:p>
    <w:p w14:paraId="0B1F1486" w14:textId="2B25F9DB" w:rsidR="009E00C1" w:rsidRPr="00763572" w:rsidRDefault="009E00C1" w:rsidP="00763572">
      <w:pPr>
        <w:pStyle w:val="ListParagraph"/>
        <w:numPr>
          <w:ilvl w:val="0"/>
          <w:numId w:val="8"/>
        </w:numPr>
        <w:jc w:val="both"/>
        <w:rPr>
          <w:rFonts w:ascii="Garamond" w:hAnsi="Garamond"/>
          <w:b/>
          <w:sz w:val="24"/>
          <w:lang w:val="en-US"/>
        </w:rPr>
      </w:pPr>
      <w:r w:rsidRPr="00763572">
        <w:rPr>
          <w:rFonts w:ascii="Garamond" w:hAnsi="Garamond"/>
          <w:b/>
          <w:sz w:val="24"/>
          <w:lang w:val="en-US"/>
        </w:rPr>
        <w:t xml:space="preserve">Collection: </w:t>
      </w:r>
      <w:r w:rsidRPr="00D613E3">
        <w:rPr>
          <w:rFonts w:ascii="Garamond" w:hAnsi="Garamond"/>
          <w:sz w:val="24"/>
          <w:lang w:val="en-US"/>
        </w:rPr>
        <w:t>Early February</w:t>
      </w:r>
      <w:r w:rsidRPr="00763572">
        <w:rPr>
          <w:rFonts w:ascii="Garamond" w:hAnsi="Garamond"/>
          <w:b/>
          <w:sz w:val="24"/>
          <w:lang w:val="en-US"/>
        </w:rPr>
        <w:t xml:space="preserve"> </w:t>
      </w:r>
      <w:r w:rsidRPr="00763572">
        <w:rPr>
          <w:rFonts w:ascii="Garamond" w:hAnsi="Garamond"/>
          <w:sz w:val="24"/>
          <w:lang w:val="en-US"/>
        </w:rPr>
        <w:t>(when the term starts)</w:t>
      </w:r>
    </w:p>
    <w:p w14:paraId="42632149" w14:textId="06D07D09" w:rsidR="009E00C1" w:rsidRPr="00D6143D" w:rsidRDefault="009E00C1" w:rsidP="00D6143D">
      <w:pPr>
        <w:pStyle w:val="ListParagraph"/>
        <w:numPr>
          <w:ilvl w:val="0"/>
          <w:numId w:val="8"/>
        </w:numPr>
        <w:jc w:val="both"/>
        <w:rPr>
          <w:rFonts w:ascii="Garamond" w:hAnsi="Garamond"/>
          <w:b/>
          <w:sz w:val="24"/>
          <w:lang w:val="en-US"/>
        </w:rPr>
      </w:pPr>
      <w:r w:rsidRPr="00D6143D">
        <w:rPr>
          <w:rFonts w:ascii="Garamond" w:hAnsi="Garamond"/>
          <w:b/>
          <w:sz w:val="24"/>
          <w:lang w:val="en-US"/>
        </w:rPr>
        <w:t xml:space="preserve">Verification and translation where necessary: </w:t>
      </w:r>
      <w:r w:rsidRPr="00D613E3">
        <w:rPr>
          <w:rFonts w:ascii="Garamond" w:hAnsi="Garamond"/>
          <w:sz w:val="24"/>
          <w:lang w:val="en-US"/>
        </w:rPr>
        <w:t>from February to end of March/early April</w:t>
      </w:r>
      <w:r w:rsidRPr="00D6143D">
        <w:rPr>
          <w:rFonts w:ascii="Garamond" w:hAnsi="Garamond"/>
          <w:b/>
          <w:sz w:val="24"/>
          <w:lang w:val="en-US"/>
        </w:rPr>
        <w:t xml:space="preserve"> </w:t>
      </w:r>
      <w:r w:rsidRPr="00D6143D">
        <w:rPr>
          <w:rFonts w:ascii="Garamond" w:hAnsi="Garamond"/>
          <w:sz w:val="24"/>
          <w:lang w:val="en-US"/>
        </w:rPr>
        <w:t>(Sending documents to KNEC or SNEC and receiving them back in Uganda takes 2-6 weeks)</w:t>
      </w:r>
    </w:p>
    <w:p w14:paraId="7000C7BB" w14:textId="4B07184E" w:rsidR="009E00C1" w:rsidRPr="00D6143D" w:rsidRDefault="009E00C1" w:rsidP="00D6143D">
      <w:pPr>
        <w:pStyle w:val="ListParagraph"/>
        <w:numPr>
          <w:ilvl w:val="0"/>
          <w:numId w:val="8"/>
        </w:numPr>
        <w:jc w:val="both"/>
        <w:rPr>
          <w:rFonts w:ascii="Garamond" w:hAnsi="Garamond"/>
          <w:b/>
          <w:sz w:val="24"/>
          <w:lang w:val="en-US"/>
        </w:rPr>
      </w:pPr>
      <w:r w:rsidRPr="00D6143D">
        <w:rPr>
          <w:rFonts w:ascii="Garamond" w:hAnsi="Garamond"/>
          <w:b/>
          <w:sz w:val="24"/>
          <w:lang w:val="en-US"/>
        </w:rPr>
        <w:t xml:space="preserve">Bring certificates to UNEB for Coding/Equation: </w:t>
      </w:r>
      <w:r w:rsidRPr="00D613E3">
        <w:rPr>
          <w:rFonts w:ascii="Garamond" w:hAnsi="Garamond"/>
          <w:sz w:val="24"/>
          <w:lang w:val="en-US"/>
        </w:rPr>
        <w:t>Mid-April latest</w:t>
      </w:r>
      <w:r w:rsidRPr="00D6143D">
        <w:rPr>
          <w:rFonts w:ascii="Garamond" w:hAnsi="Garamond"/>
          <w:b/>
          <w:sz w:val="24"/>
          <w:lang w:val="en-US"/>
        </w:rPr>
        <w:t xml:space="preserve"> (</w:t>
      </w:r>
      <w:r w:rsidRPr="00D6143D">
        <w:rPr>
          <w:rFonts w:ascii="Garamond" w:hAnsi="Garamond"/>
          <w:sz w:val="24"/>
          <w:lang w:val="en-US"/>
        </w:rPr>
        <w:t>Equating at UNEB takes about 3 weeks)</w:t>
      </w:r>
    </w:p>
    <w:p w14:paraId="0AA411A4" w14:textId="0BA90417" w:rsidR="00605663" w:rsidRPr="002902D8" w:rsidRDefault="009E00C1" w:rsidP="008844E7">
      <w:pPr>
        <w:pStyle w:val="ListParagraph"/>
        <w:numPr>
          <w:ilvl w:val="0"/>
          <w:numId w:val="8"/>
        </w:numPr>
        <w:jc w:val="both"/>
        <w:rPr>
          <w:rFonts w:ascii="Garamond" w:hAnsi="Garamond"/>
          <w:b/>
          <w:sz w:val="24"/>
          <w:lang w:val="en-US"/>
        </w:rPr>
      </w:pPr>
      <w:r w:rsidRPr="00D6143D">
        <w:rPr>
          <w:rFonts w:ascii="Garamond" w:hAnsi="Garamond"/>
          <w:b/>
          <w:sz w:val="24"/>
          <w:lang w:val="en-US"/>
        </w:rPr>
        <w:t xml:space="preserve">Registration: </w:t>
      </w:r>
      <w:r w:rsidRPr="00D613E3">
        <w:rPr>
          <w:rFonts w:ascii="Garamond" w:hAnsi="Garamond"/>
          <w:sz w:val="24"/>
          <w:lang w:val="en-US"/>
        </w:rPr>
        <w:t>May-June</w:t>
      </w:r>
      <w:r w:rsidR="00D6143D">
        <w:rPr>
          <w:rFonts w:ascii="Garamond" w:hAnsi="Garamond"/>
          <w:b/>
          <w:sz w:val="24"/>
          <w:lang w:val="en-US"/>
        </w:rPr>
        <w:t xml:space="preserve">. </w:t>
      </w:r>
      <w:r w:rsidR="00D6143D">
        <w:rPr>
          <w:rFonts w:ascii="Garamond" w:hAnsi="Garamond"/>
          <w:b/>
          <w:color w:val="FF0000"/>
          <w:sz w:val="24"/>
          <w:lang w:val="en-US"/>
        </w:rPr>
        <w:t xml:space="preserve">Still needs to be agreed by UNEB </w:t>
      </w:r>
      <w:r w:rsidR="00602894">
        <w:rPr>
          <w:rFonts w:ascii="Garamond" w:hAnsi="Garamond"/>
          <w:color w:val="FF0000"/>
          <w:sz w:val="24"/>
          <w:lang w:val="en-US"/>
        </w:rPr>
        <w:t xml:space="preserve">(to be </w:t>
      </w:r>
      <w:r w:rsidR="00D6143D">
        <w:rPr>
          <w:rFonts w:ascii="Garamond" w:hAnsi="Garamond"/>
          <w:color w:val="FF0000"/>
          <w:sz w:val="24"/>
          <w:lang w:val="en-US"/>
        </w:rPr>
        <w:t xml:space="preserve">added in the MoU as </w:t>
      </w:r>
      <w:r w:rsidR="00E45C63">
        <w:rPr>
          <w:rFonts w:ascii="Garamond" w:hAnsi="Garamond"/>
          <w:color w:val="FF0000"/>
          <w:sz w:val="24"/>
          <w:lang w:val="en-US"/>
        </w:rPr>
        <w:t xml:space="preserve">a </w:t>
      </w:r>
      <w:r w:rsidR="00D6143D">
        <w:rPr>
          <w:rFonts w:ascii="Garamond" w:hAnsi="Garamond"/>
          <w:color w:val="FF0000"/>
          <w:sz w:val="24"/>
          <w:lang w:val="en-US"/>
        </w:rPr>
        <w:t>request from UNHCR/partners).</w:t>
      </w:r>
    </w:p>
    <w:p w14:paraId="630F864A" w14:textId="77777777" w:rsidR="002902D8" w:rsidRPr="002902D8" w:rsidRDefault="002902D8" w:rsidP="002902D8">
      <w:pPr>
        <w:jc w:val="both"/>
        <w:rPr>
          <w:rFonts w:ascii="Garamond" w:hAnsi="Garamond"/>
          <w:b/>
          <w:sz w:val="24"/>
          <w:lang w:val="en-US"/>
        </w:rPr>
      </w:pPr>
    </w:p>
    <w:tbl>
      <w:tblPr>
        <w:tblW w:w="11662" w:type="dxa"/>
        <w:tblInd w:w="-1158" w:type="dxa"/>
        <w:tblLook w:val="04A0" w:firstRow="1" w:lastRow="0" w:firstColumn="1" w:lastColumn="0" w:noHBand="0" w:noVBand="1"/>
      </w:tblPr>
      <w:tblGrid>
        <w:gridCol w:w="1736"/>
        <w:gridCol w:w="1058"/>
        <w:gridCol w:w="1058"/>
        <w:gridCol w:w="915"/>
        <w:gridCol w:w="915"/>
        <w:gridCol w:w="1502"/>
        <w:gridCol w:w="894"/>
        <w:gridCol w:w="908"/>
        <w:gridCol w:w="893"/>
        <w:gridCol w:w="890"/>
        <w:gridCol w:w="893"/>
      </w:tblGrid>
      <w:tr w:rsidR="002902D8" w:rsidRPr="002902D8" w14:paraId="15BE72A7" w14:textId="77777777" w:rsidTr="002902D8">
        <w:trPr>
          <w:trHeight w:val="900"/>
        </w:trPr>
        <w:tc>
          <w:tcPr>
            <w:tcW w:w="1736" w:type="dxa"/>
            <w:tcBorders>
              <w:top w:val="single" w:sz="8" w:space="0" w:color="auto"/>
              <w:left w:val="single" w:sz="8" w:space="0" w:color="auto"/>
              <w:bottom w:val="nil"/>
              <w:right w:val="nil"/>
            </w:tcBorders>
            <w:shd w:val="clear" w:color="auto" w:fill="auto"/>
            <w:noWrap/>
            <w:vAlign w:val="center"/>
            <w:hideMark/>
          </w:tcPr>
          <w:p w14:paraId="66D1B08E" w14:textId="77777777" w:rsidR="002902D8" w:rsidRPr="002902D8" w:rsidRDefault="002902D8" w:rsidP="002902D8">
            <w:pPr>
              <w:spacing w:after="0" w:line="240" w:lineRule="auto"/>
              <w:jc w:val="center"/>
              <w:rPr>
                <w:rFonts w:ascii="Garamond" w:eastAsia="Times New Roman" w:hAnsi="Garamond" w:cs="Calibri"/>
                <w:b/>
                <w:bCs/>
                <w:color w:val="000000"/>
                <w:sz w:val="24"/>
                <w:szCs w:val="24"/>
                <w:u w:val="single"/>
                <w:lang w:val="en-US"/>
              </w:rPr>
            </w:pPr>
            <w:r w:rsidRPr="002902D8">
              <w:rPr>
                <w:rFonts w:ascii="Garamond" w:eastAsia="Times New Roman" w:hAnsi="Garamond" w:cs="Calibri"/>
                <w:b/>
                <w:bCs/>
                <w:color w:val="000000"/>
                <w:sz w:val="24"/>
                <w:szCs w:val="24"/>
                <w:u w:val="single"/>
                <w:lang w:val="en-US"/>
              </w:rPr>
              <w:t> </w:t>
            </w:r>
          </w:p>
        </w:tc>
        <w:tc>
          <w:tcPr>
            <w:tcW w:w="105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56F15EC"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February 1st-15th</w:t>
            </w:r>
          </w:p>
        </w:tc>
        <w:tc>
          <w:tcPr>
            <w:tcW w:w="1058" w:type="dxa"/>
            <w:tcBorders>
              <w:top w:val="single" w:sz="8" w:space="0" w:color="auto"/>
              <w:left w:val="nil"/>
              <w:bottom w:val="single" w:sz="4" w:space="0" w:color="auto"/>
              <w:right w:val="single" w:sz="4" w:space="0" w:color="auto"/>
            </w:tcBorders>
            <w:shd w:val="clear" w:color="auto" w:fill="auto"/>
            <w:vAlign w:val="center"/>
            <w:hideMark/>
          </w:tcPr>
          <w:p w14:paraId="61A8CC82"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February 15th-28th</w:t>
            </w:r>
          </w:p>
        </w:tc>
        <w:tc>
          <w:tcPr>
            <w:tcW w:w="915" w:type="dxa"/>
            <w:tcBorders>
              <w:top w:val="single" w:sz="8" w:space="0" w:color="auto"/>
              <w:left w:val="nil"/>
              <w:bottom w:val="single" w:sz="4" w:space="0" w:color="auto"/>
              <w:right w:val="single" w:sz="4" w:space="0" w:color="auto"/>
            </w:tcBorders>
            <w:shd w:val="clear" w:color="auto" w:fill="auto"/>
            <w:vAlign w:val="center"/>
            <w:hideMark/>
          </w:tcPr>
          <w:p w14:paraId="23BA85E6"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March 1st-15th</w:t>
            </w:r>
          </w:p>
        </w:tc>
        <w:tc>
          <w:tcPr>
            <w:tcW w:w="915" w:type="dxa"/>
            <w:tcBorders>
              <w:top w:val="single" w:sz="8" w:space="0" w:color="auto"/>
              <w:left w:val="nil"/>
              <w:bottom w:val="single" w:sz="4" w:space="0" w:color="auto"/>
              <w:right w:val="single" w:sz="4" w:space="0" w:color="auto"/>
            </w:tcBorders>
            <w:shd w:val="clear" w:color="auto" w:fill="auto"/>
            <w:vAlign w:val="center"/>
            <w:hideMark/>
          </w:tcPr>
          <w:p w14:paraId="45AF86E5"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March 15th-31st</w:t>
            </w:r>
          </w:p>
        </w:tc>
        <w:tc>
          <w:tcPr>
            <w:tcW w:w="1502" w:type="dxa"/>
            <w:tcBorders>
              <w:top w:val="single" w:sz="8" w:space="0" w:color="auto"/>
              <w:left w:val="nil"/>
              <w:bottom w:val="single" w:sz="4" w:space="0" w:color="auto"/>
              <w:right w:val="single" w:sz="4" w:space="0" w:color="auto"/>
            </w:tcBorders>
            <w:shd w:val="clear" w:color="auto" w:fill="auto"/>
            <w:vAlign w:val="center"/>
            <w:hideMark/>
          </w:tcPr>
          <w:p w14:paraId="79D6DDD3"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April 1st-15th</w:t>
            </w:r>
          </w:p>
        </w:tc>
        <w:tc>
          <w:tcPr>
            <w:tcW w:w="894" w:type="dxa"/>
            <w:tcBorders>
              <w:top w:val="single" w:sz="8" w:space="0" w:color="auto"/>
              <w:left w:val="nil"/>
              <w:bottom w:val="single" w:sz="4" w:space="0" w:color="auto"/>
              <w:right w:val="single" w:sz="4" w:space="0" w:color="auto"/>
            </w:tcBorders>
            <w:shd w:val="clear" w:color="auto" w:fill="auto"/>
            <w:vAlign w:val="center"/>
            <w:hideMark/>
          </w:tcPr>
          <w:p w14:paraId="4308D14D"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April 15th-30th</w:t>
            </w:r>
          </w:p>
        </w:tc>
        <w:tc>
          <w:tcPr>
            <w:tcW w:w="908" w:type="dxa"/>
            <w:tcBorders>
              <w:top w:val="single" w:sz="8" w:space="0" w:color="auto"/>
              <w:left w:val="nil"/>
              <w:bottom w:val="single" w:sz="4" w:space="0" w:color="auto"/>
              <w:right w:val="single" w:sz="4" w:space="0" w:color="auto"/>
            </w:tcBorders>
            <w:shd w:val="clear" w:color="auto" w:fill="auto"/>
            <w:vAlign w:val="center"/>
            <w:hideMark/>
          </w:tcPr>
          <w:p w14:paraId="4452554F"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May 1st-15th</w:t>
            </w:r>
          </w:p>
        </w:tc>
        <w:tc>
          <w:tcPr>
            <w:tcW w:w="893" w:type="dxa"/>
            <w:tcBorders>
              <w:top w:val="single" w:sz="8" w:space="0" w:color="auto"/>
              <w:left w:val="nil"/>
              <w:bottom w:val="single" w:sz="4" w:space="0" w:color="auto"/>
              <w:right w:val="single" w:sz="4" w:space="0" w:color="auto"/>
            </w:tcBorders>
            <w:shd w:val="clear" w:color="auto" w:fill="auto"/>
            <w:vAlign w:val="center"/>
            <w:hideMark/>
          </w:tcPr>
          <w:p w14:paraId="259F857A"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May 15th-31st</w:t>
            </w:r>
          </w:p>
        </w:tc>
        <w:tc>
          <w:tcPr>
            <w:tcW w:w="890" w:type="dxa"/>
            <w:tcBorders>
              <w:top w:val="single" w:sz="8" w:space="0" w:color="auto"/>
              <w:left w:val="nil"/>
              <w:bottom w:val="single" w:sz="4" w:space="0" w:color="auto"/>
              <w:right w:val="single" w:sz="4" w:space="0" w:color="auto"/>
            </w:tcBorders>
            <w:shd w:val="clear" w:color="auto" w:fill="auto"/>
            <w:vAlign w:val="center"/>
            <w:hideMark/>
          </w:tcPr>
          <w:p w14:paraId="73D061A0"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June 1st-15th</w:t>
            </w:r>
          </w:p>
        </w:tc>
        <w:tc>
          <w:tcPr>
            <w:tcW w:w="893" w:type="dxa"/>
            <w:tcBorders>
              <w:top w:val="single" w:sz="8" w:space="0" w:color="auto"/>
              <w:left w:val="nil"/>
              <w:bottom w:val="single" w:sz="4" w:space="0" w:color="auto"/>
              <w:right w:val="single" w:sz="8" w:space="0" w:color="auto"/>
            </w:tcBorders>
            <w:shd w:val="clear" w:color="auto" w:fill="auto"/>
            <w:vAlign w:val="center"/>
            <w:hideMark/>
          </w:tcPr>
          <w:p w14:paraId="1C3E1BD5" w14:textId="77777777" w:rsidR="002902D8" w:rsidRPr="002902D8" w:rsidRDefault="002902D8" w:rsidP="002902D8">
            <w:pPr>
              <w:spacing w:after="0" w:line="240" w:lineRule="auto"/>
              <w:jc w:val="center"/>
              <w:rPr>
                <w:rFonts w:ascii="Garamond" w:eastAsia="Times New Roman" w:hAnsi="Garamond" w:cs="Calibri"/>
                <w:b/>
                <w:bCs/>
                <w:color w:val="000000"/>
                <w:lang w:val="en-US"/>
              </w:rPr>
            </w:pPr>
            <w:r w:rsidRPr="002902D8">
              <w:rPr>
                <w:rFonts w:ascii="Garamond" w:eastAsia="Times New Roman" w:hAnsi="Garamond" w:cs="Calibri"/>
                <w:b/>
                <w:bCs/>
                <w:color w:val="000000"/>
                <w:lang w:val="en-US"/>
              </w:rPr>
              <w:t>June 15th-30th</w:t>
            </w:r>
          </w:p>
        </w:tc>
      </w:tr>
      <w:tr w:rsidR="002902D8" w:rsidRPr="002902D8" w14:paraId="54AA41A4" w14:textId="77777777" w:rsidTr="002902D8">
        <w:trPr>
          <w:trHeight w:val="300"/>
        </w:trPr>
        <w:tc>
          <w:tcPr>
            <w:tcW w:w="1736" w:type="dxa"/>
            <w:tcBorders>
              <w:top w:val="single" w:sz="4" w:space="0" w:color="auto"/>
              <w:left w:val="single" w:sz="8" w:space="0" w:color="auto"/>
              <w:bottom w:val="single" w:sz="4" w:space="0" w:color="auto"/>
              <w:right w:val="single" w:sz="4" w:space="0" w:color="auto"/>
            </w:tcBorders>
            <w:shd w:val="clear" w:color="000000" w:fill="FFE699"/>
            <w:vAlign w:val="center"/>
            <w:hideMark/>
          </w:tcPr>
          <w:p w14:paraId="464133F4" w14:textId="77777777" w:rsidR="002902D8" w:rsidRPr="002902D8" w:rsidRDefault="002902D8" w:rsidP="002902D8">
            <w:pPr>
              <w:spacing w:after="0" w:line="240" w:lineRule="auto"/>
              <w:rPr>
                <w:rFonts w:ascii="Garamond" w:eastAsia="Times New Roman" w:hAnsi="Garamond" w:cs="Calibri"/>
                <w:b/>
                <w:bCs/>
                <w:color w:val="000000"/>
                <w:lang w:val="en-US"/>
              </w:rPr>
            </w:pPr>
            <w:r w:rsidRPr="002902D8">
              <w:rPr>
                <w:rFonts w:ascii="Garamond" w:eastAsia="Times New Roman" w:hAnsi="Garamond" w:cs="Calibri"/>
                <w:b/>
                <w:bCs/>
                <w:color w:val="000000"/>
                <w:lang w:val="en-US"/>
              </w:rPr>
              <w:t>Collection</w:t>
            </w:r>
          </w:p>
        </w:tc>
        <w:tc>
          <w:tcPr>
            <w:tcW w:w="1058" w:type="dxa"/>
            <w:tcBorders>
              <w:top w:val="nil"/>
              <w:left w:val="nil"/>
              <w:bottom w:val="single" w:sz="4" w:space="0" w:color="auto"/>
              <w:right w:val="nil"/>
            </w:tcBorders>
            <w:shd w:val="clear" w:color="000000" w:fill="2F75B5"/>
            <w:noWrap/>
            <w:vAlign w:val="bottom"/>
            <w:hideMark/>
          </w:tcPr>
          <w:p w14:paraId="4E72F5D3"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058" w:type="dxa"/>
            <w:tcBorders>
              <w:top w:val="nil"/>
              <w:left w:val="nil"/>
              <w:bottom w:val="single" w:sz="4" w:space="0" w:color="auto"/>
              <w:right w:val="nil"/>
            </w:tcBorders>
            <w:shd w:val="clear" w:color="auto" w:fill="auto"/>
            <w:noWrap/>
            <w:vAlign w:val="bottom"/>
            <w:hideMark/>
          </w:tcPr>
          <w:p w14:paraId="2B4D85DB"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4" w:space="0" w:color="auto"/>
              <w:right w:val="nil"/>
            </w:tcBorders>
            <w:shd w:val="clear" w:color="auto" w:fill="auto"/>
            <w:noWrap/>
            <w:vAlign w:val="bottom"/>
            <w:hideMark/>
          </w:tcPr>
          <w:p w14:paraId="5814F31B"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4" w:space="0" w:color="auto"/>
              <w:right w:val="nil"/>
            </w:tcBorders>
            <w:shd w:val="clear" w:color="auto" w:fill="auto"/>
            <w:noWrap/>
            <w:vAlign w:val="bottom"/>
            <w:hideMark/>
          </w:tcPr>
          <w:p w14:paraId="36BF36C4"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502" w:type="dxa"/>
            <w:tcBorders>
              <w:top w:val="nil"/>
              <w:left w:val="nil"/>
              <w:bottom w:val="single" w:sz="4" w:space="0" w:color="auto"/>
              <w:right w:val="nil"/>
            </w:tcBorders>
            <w:shd w:val="clear" w:color="auto" w:fill="auto"/>
            <w:noWrap/>
            <w:vAlign w:val="bottom"/>
            <w:hideMark/>
          </w:tcPr>
          <w:p w14:paraId="60A4BC84"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4" w:type="dxa"/>
            <w:tcBorders>
              <w:top w:val="nil"/>
              <w:left w:val="nil"/>
              <w:bottom w:val="single" w:sz="4" w:space="0" w:color="auto"/>
              <w:right w:val="nil"/>
            </w:tcBorders>
            <w:shd w:val="clear" w:color="auto" w:fill="auto"/>
            <w:noWrap/>
            <w:vAlign w:val="bottom"/>
            <w:hideMark/>
          </w:tcPr>
          <w:p w14:paraId="2AE10073"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08" w:type="dxa"/>
            <w:tcBorders>
              <w:top w:val="nil"/>
              <w:left w:val="nil"/>
              <w:bottom w:val="single" w:sz="4" w:space="0" w:color="auto"/>
              <w:right w:val="nil"/>
            </w:tcBorders>
            <w:shd w:val="clear" w:color="auto" w:fill="auto"/>
            <w:noWrap/>
            <w:vAlign w:val="bottom"/>
            <w:hideMark/>
          </w:tcPr>
          <w:p w14:paraId="14DB1638"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3" w:type="dxa"/>
            <w:tcBorders>
              <w:top w:val="nil"/>
              <w:left w:val="nil"/>
              <w:bottom w:val="single" w:sz="4" w:space="0" w:color="auto"/>
              <w:right w:val="nil"/>
            </w:tcBorders>
            <w:shd w:val="clear" w:color="auto" w:fill="auto"/>
            <w:noWrap/>
            <w:vAlign w:val="bottom"/>
            <w:hideMark/>
          </w:tcPr>
          <w:p w14:paraId="33F01F09"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0" w:type="dxa"/>
            <w:tcBorders>
              <w:top w:val="nil"/>
              <w:left w:val="nil"/>
              <w:bottom w:val="single" w:sz="4" w:space="0" w:color="auto"/>
              <w:right w:val="nil"/>
            </w:tcBorders>
            <w:shd w:val="clear" w:color="auto" w:fill="auto"/>
            <w:noWrap/>
            <w:vAlign w:val="bottom"/>
            <w:hideMark/>
          </w:tcPr>
          <w:p w14:paraId="1DE37B0E"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3" w:type="dxa"/>
            <w:tcBorders>
              <w:top w:val="nil"/>
              <w:left w:val="nil"/>
              <w:bottom w:val="single" w:sz="4" w:space="0" w:color="auto"/>
              <w:right w:val="single" w:sz="8" w:space="0" w:color="auto"/>
            </w:tcBorders>
            <w:shd w:val="clear" w:color="auto" w:fill="auto"/>
            <w:noWrap/>
            <w:vAlign w:val="bottom"/>
            <w:hideMark/>
          </w:tcPr>
          <w:p w14:paraId="3AF4994F"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r>
      <w:tr w:rsidR="002902D8" w:rsidRPr="002902D8" w14:paraId="4F9D3C8A" w14:textId="77777777" w:rsidTr="002902D8">
        <w:trPr>
          <w:trHeight w:val="600"/>
        </w:trPr>
        <w:tc>
          <w:tcPr>
            <w:tcW w:w="1736" w:type="dxa"/>
            <w:tcBorders>
              <w:top w:val="nil"/>
              <w:left w:val="single" w:sz="8" w:space="0" w:color="auto"/>
              <w:bottom w:val="single" w:sz="4" w:space="0" w:color="auto"/>
              <w:right w:val="single" w:sz="4" w:space="0" w:color="auto"/>
            </w:tcBorders>
            <w:shd w:val="clear" w:color="000000" w:fill="FFE699"/>
            <w:vAlign w:val="center"/>
            <w:hideMark/>
          </w:tcPr>
          <w:p w14:paraId="22A51788" w14:textId="77777777" w:rsidR="002902D8" w:rsidRPr="002902D8" w:rsidRDefault="002902D8" w:rsidP="002902D8">
            <w:pPr>
              <w:spacing w:after="0" w:line="240" w:lineRule="auto"/>
              <w:rPr>
                <w:rFonts w:ascii="Garamond" w:eastAsia="Times New Roman" w:hAnsi="Garamond" w:cs="Calibri"/>
                <w:b/>
                <w:bCs/>
                <w:color w:val="000000"/>
                <w:lang w:val="en-US"/>
              </w:rPr>
            </w:pPr>
            <w:r w:rsidRPr="002902D8">
              <w:rPr>
                <w:rFonts w:ascii="Garamond" w:eastAsia="Times New Roman" w:hAnsi="Garamond" w:cs="Calibri"/>
                <w:b/>
                <w:bCs/>
                <w:color w:val="000000"/>
                <w:lang w:val="en-US"/>
              </w:rPr>
              <w:t>Verification by OPM</w:t>
            </w:r>
          </w:p>
        </w:tc>
        <w:tc>
          <w:tcPr>
            <w:tcW w:w="1058" w:type="dxa"/>
            <w:tcBorders>
              <w:top w:val="nil"/>
              <w:left w:val="nil"/>
              <w:bottom w:val="single" w:sz="4" w:space="0" w:color="auto"/>
              <w:right w:val="nil"/>
            </w:tcBorders>
            <w:shd w:val="clear" w:color="000000" w:fill="2F75B5"/>
            <w:noWrap/>
            <w:vAlign w:val="bottom"/>
            <w:hideMark/>
          </w:tcPr>
          <w:p w14:paraId="328485E9"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058" w:type="dxa"/>
            <w:tcBorders>
              <w:top w:val="nil"/>
              <w:left w:val="nil"/>
              <w:bottom w:val="single" w:sz="4" w:space="0" w:color="auto"/>
              <w:right w:val="nil"/>
            </w:tcBorders>
            <w:shd w:val="clear" w:color="000000" w:fill="2F75B5"/>
            <w:noWrap/>
            <w:vAlign w:val="bottom"/>
            <w:hideMark/>
          </w:tcPr>
          <w:p w14:paraId="21121CC1"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4" w:space="0" w:color="auto"/>
              <w:right w:val="nil"/>
            </w:tcBorders>
            <w:shd w:val="clear" w:color="auto" w:fill="auto"/>
            <w:noWrap/>
            <w:vAlign w:val="bottom"/>
            <w:hideMark/>
          </w:tcPr>
          <w:p w14:paraId="4EE5DB2C"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4" w:space="0" w:color="auto"/>
              <w:right w:val="nil"/>
            </w:tcBorders>
            <w:shd w:val="clear" w:color="auto" w:fill="auto"/>
            <w:noWrap/>
            <w:vAlign w:val="bottom"/>
            <w:hideMark/>
          </w:tcPr>
          <w:p w14:paraId="631616A0"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502" w:type="dxa"/>
            <w:tcBorders>
              <w:top w:val="nil"/>
              <w:left w:val="nil"/>
              <w:bottom w:val="single" w:sz="4" w:space="0" w:color="auto"/>
              <w:right w:val="nil"/>
            </w:tcBorders>
            <w:shd w:val="clear" w:color="auto" w:fill="auto"/>
            <w:noWrap/>
            <w:vAlign w:val="bottom"/>
            <w:hideMark/>
          </w:tcPr>
          <w:p w14:paraId="616EEAB0"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4" w:type="dxa"/>
            <w:tcBorders>
              <w:top w:val="nil"/>
              <w:left w:val="nil"/>
              <w:bottom w:val="single" w:sz="4" w:space="0" w:color="auto"/>
              <w:right w:val="nil"/>
            </w:tcBorders>
            <w:shd w:val="clear" w:color="auto" w:fill="auto"/>
            <w:noWrap/>
            <w:vAlign w:val="bottom"/>
            <w:hideMark/>
          </w:tcPr>
          <w:p w14:paraId="772E57B9"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08" w:type="dxa"/>
            <w:tcBorders>
              <w:top w:val="nil"/>
              <w:left w:val="nil"/>
              <w:bottom w:val="single" w:sz="4" w:space="0" w:color="auto"/>
              <w:right w:val="nil"/>
            </w:tcBorders>
            <w:shd w:val="clear" w:color="auto" w:fill="auto"/>
            <w:noWrap/>
            <w:vAlign w:val="bottom"/>
            <w:hideMark/>
          </w:tcPr>
          <w:p w14:paraId="47E842BA"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3" w:type="dxa"/>
            <w:tcBorders>
              <w:top w:val="nil"/>
              <w:left w:val="nil"/>
              <w:bottom w:val="single" w:sz="4" w:space="0" w:color="auto"/>
              <w:right w:val="nil"/>
            </w:tcBorders>
            <w:shd w:val="clear" w:color="auto" w:fill="auto"/>
            <w:noWrap/>
            <w:vAlign w:val="bottom"/>
            <w:hideMark/>
          </w:tcPr>
          <w:p w14:paraId="3454B06A"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0" w:type="dxa"/>
            <w:tcBorders>
              <w:top w:val="nil"/>
              <w:left w:val="nil"/>
              <w:bottom w:val="single" w:sz="4" w:space="0" w:color="auto"/>
              <w:right w:val="nil"/>
            </w:tcBorders>
            <w:shd w:val="clear" w:color="auto" w:fill="auto"/>
            <w:noWrap/>
            <w:vAlign w:val="bottom"/>
            <w:hideMark/>
          </w:tcPr>
          <w:p w14:paraId="300099FE"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3" w:type="dxa"/>
            <w:tcBorders>
              <w:top w:val="nil"/>
              <w:left w:val="nil"/>
              <w:bottom w:val="single" w:sz="4" w:space="0" w:color="auto"/>
              <w:right w:val="single" w:sz="8" w:space="0" w:color="auto"/>
            </w:tcBorders>
            <w:shd w:val="clear" w:color="auto" w:fill="auto"/>
            <w:noWrap/>
            <w:vAlign w:val="bottom"/>
            <w:hideMark/>
          </w:tcPr>
          <w:p w14:paraId="222063B1"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r>
      <w:tr w:rsidR="002902D8" w:rsidRPr="002902D8" w14:paraId="44716EE8" w14:textId="77777777" w:rsidTr="002902D8">
        <w:trPr>
          <w:trHeight w:val="2700"/>
        </w:trPr>
        <w:tc>
          <w:tcPr>
            <w:tcW w:w="1736" w:type="dxa"/>
            <w:tcBorders>
              <w:top w:val="nil"/>
              <w:left w:val="single" w:sz="8" w:space="0" w:color="auto"/>
              <w:bottom w:val="single" w:sz="4" w:space="0" w:color="auto"/>
              <w:right w:val="single" w:sz="4" w:space="0" w:color="auto"/>
            </w:tcBorders>
            <w:shd w:val="clear" w:color="000000" w:fill="FFE699"/>
            <w:vAlign w:val="center"/>
            <w:hideMark/>
          </w:tcPr>
          <w:p w14:paraId="5E285FA9" w14:textId="77777777" w:rsidR="002902D8" w:rsidRPr="002902D8" w:rsidRDefault="002902D8" w:rsidP="002902D8">
            <w:pPr>
              <w:spacing w:after="0" w:line="240" w:lineRule="auto"/>
              <w:rPr>
                <w:rFonts w:ascii="Garamond" w:eastAsia="Times New Roman" w:hAnsi="Garamond" w:cs="Calibri"/>
                <w:b/>
                <w:bCs/>
                <w:color w:val="000000"/>
                <w:lang w:val="en-US"/>
              </w:rPr>
            </w:pPr>
            <w:r w:rsidRPr="002902D8">
              <w:rPr>
                <w:rFonts w:ascii="Garamond" w:eastAsia="Times New Roman" w:hAnsi="Garamond" w:cs="Calibri"/>
                <w:b/>
                <w:bCs/>
                <w:color w:val="000000"/>
                <w:lang w:val="en-US"/>
              </w:rPr>
              <w:t>Verification by National Examination Councils (SNEC/KNEC)</w:t>
            </w:r>
          </w:p>
        </w:tc>
        <w:tc>
          <w:tcPr>
            <w:tcW w:w="1058" w:type="dxa"/>
            <w:tcBorders>
              <w:top w:val="nil"/>
              <w:left w:val="nil"/>
              <w:bottom w:val="single" w:sz="4" w:space="0" w:color="auto"/>
              <w:right w:val="nil"/>
            </w:tcBorders>
            <w:shd w:val="clear" w:color="auto" w:fill="auto"/>
            <w:noWrap/>
            <w:vAlign w:val="bottom"/>
            <w:hideMark/>
          </w:tcPr>
          <w:p w14:paraId="4DEAB4F4"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058" w:type="dxa"/>
            <w:tcBorders>
              <w:top w:val="nil"/>
              <w:left w:val="nil"/>
              <w:bottom w:val="single" w:sz="4" w:space="0" w:color="auto"/>
              <w:right w:val="nil"/>
            </w:tcBorders>
            <w:shd w:val="clear" w:color="000000" w:fill="2F75B5"/>
            <w:noWrap/>
            <w:vAlign w:val="bottom"/>
            <w:hideMark/>
          </w:tcPr>
          <w:p w14:paraId="402CD752"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4" w:space="0" w:color="auto"/>
              <w:right w:val="nil"/>
            </w:tcBorders>
            <w:shd w:val="clear" w:color="000000" w:fill="2F75B5"/>
            <w:noWrap/>
            <w:vAlign w:val="bottom"/>
            <w:hideMark/>
          </w:tcPr>
          <w:p w14:paraId="134D4719"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4" w:space="0" w:color="auto"/>
              <w:right w:val="nil"/>
            </w:tcBorders>
            <w:shd w:val="clear" w:color="000000" w:fill="2F75B5"/>
            <w:noWrap/>
            <w:vAlign w:val="bottom"/>
            <w:hideMark/>
          </w:tcPr>
          <w:p w14:paraId="16AD498D"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502" w:type="dxa"/>
            <w:tcBorders>
              <w:top w:val="nil"/>
              <w:left w:val="nil"/>
              <w:bottom w:val="single" w:sz="4" w:space="0" w:color="auto"/>
              <w:right w:val="nil"/>
            </w:tcBorders>
            <w:shd w:val="clear" w:color="000000" w:fill="9BC2E6"/>
            <w:vAlign w:val="center"/>
            <w:hideMark/>
          </w:tcPr>
          <w:p w14:paraId="10EB53EF" w14:textId="77777777" w:rsidR="002902D8" w:rsidRPr="002902D8" w:rsidRDefault="002902D8" w:rsidP="002902D8">
            <w:pPr>
              <w:spacing w:after="0" w:line="240" w:lineRule="auto"/>
              <w:jc w:val="center"/>
              <w:rPr>
                <w:rFonts w:ascii="Garamond" w:eastAsia="Times New Roman" w:hAnsi="Garamond" w:cs="Calibri"/>
                <w:color w:val="000000"/>
                <w:lang w:val="en-US"/>
              </w:rPr>
            </w:pPr>
            <w:r w:rsidRPr="002902D8">
              <w:rPr>
                <w:rFonts w:ascii="Garamond" w:eastAsia="Times New Roman" w:hAnsi="Garamond" w:cs="Calibri"/>
                <w:color w:val="000000"/>
                <w:lang w:val="en-US"/>
              </w:rPr>
              <w:t>This period will only be used if delay from SNEC/KNEC happens</w:t>
            </w:r>
          </w:p>
        </w:tc>
        <w:tc>
          <w:tcPr>
            <w:tcW w:w="894" w:type="dxa"/>
            <w:tcBorders>
              <w:top w:val="nil"/>
              <w:left w:val="nil"/>
              <w:bottom w:val="single" w:sz="4" w:space="0" w:color="auto"/>
              <w:right w:val="nil"/>
            </w:tcBorders>
            <w:shd w:val="clear" w:color="auto" w:fill="auto"/>
            <w:noWrap/>
            <w:vAlign w:val="bottom"/>
            <w:hideMark/>
          </w:tcPr>
          <w:p w14:paraId="2EFFA3A9"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08" w:type="dxa"/>
            <w:tcBorders>
              <w:top w:val="nil"/>
              <w:left w:val="nil"/>
              <w:bottom w:val="single" w:sz="4" w:space="0" w:color="auto"/>
              <w:right w:val="nil"/>
            </w:tcBorders>
            <w:shd w:val="clear" w:color="auto" w:fill="auto"/>
            <w:noWrap/>
            <w:vAlign w:val="bottom"/>
            <w:hideMark/>
          </w:tcPr>
          <w:p w14:paraId="203647D7"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3" w:type="dxa"/>
            <w:tcBorders>
              <w:top w:val="nil"/>
              <w:left w:val="nil"/>
              <w:bottom w:val="single" w:sz="4" w:space="0" w:color="auto"/>
              <w:right w:val="nil"/>
            </w:tcBorders>
            <w:shd w:val="clear" w:color="auto" w:fill="auto"/>
            <w:noWrap/>
            <w:vAlign w:val="bottom"/>
            <w:hideMark/>
          </w:tcPr>
          <w:p w14:paraId="5D6EB47B"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0" w:type="dxa"/>
            <w:tcBorders>
              <w:top w:val="nil"/>
              <w:left w:val="nil"/>
              <w:bottom w:val="single" w:sz="4" w:space="0" w:color="auto"/>
              <w:right w:val="nil"/>
            </w:tcBorders>
            <w:shd w:val="clear" w:color="auto" w:fill="auto"/>
            <w:noWrap/>
            <w:vAlign w:val="bottom"/>
            <w:hideMark/>
          </w:tcPr>
          <w:p w14:paraId="7B0EC76B"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3" w:type="dxa"/>
            <w:tcBorders>
              <w:top w:val="nil"/>
              <w:left w:val="nil"/>
              <w:bottom w:val="single" w:sz="4" w:space="0" w:color="auto"/>
              <w:right w:val="single" w:sz="8" w:space="0" w:color="auto"/>
            </w:tcBorders>
            <w:shd w:val="clear" w:color="auto" w:fill="auto"/>
            <w:noWrap/>
            <w:vAlign w:val="bottom"/>
            <w:hideMark/>
          </w:tcPr>
          <w:p w14:paraId="010553ED"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r>
      <w:tr w:rsidR="002902D8" w:rsidRPr="002902D8" w14:paraId="4C3C3EAE" w14:textId="77777777" w:rsidTr="002902D8">
        <w:trPr>
          <w:trHeight w:val="1200"/>
        </w:trPr>
        <w:tc>
          <w:tcPr>
            <w:tcW w:w="1736" w:type="dxa"/>
            <w:tcBorders>
              <w:top w:val="nil"/>
              <w:left w:val="single" w:sz="8" w:space="0" w:color="auto"/>
              <w:bottom w:val="single" w:sz="4" w:space="0" w:color="auto"/>
              <w:right w:val="single" w:sz="4" w:space="0" w:color="auto"/>
            </w:tcBorders>
            <w:shd w:val="clear" w:color="000000" w:fill="FFE699"/>
            <w:vAlign w:val="center"/>
            <w:hideMark/>
          </w:tcPr>
          <w:p w14:paraId="4EB8A2E2" w14:textId="77777777" w:rsidR="002902D8" w:rsidRPr="002902D8" w:rsidRDefault="002902D8" w:rsidP="002902D8">
            <w:pPr>
              <w:spacing w:after="0" w:line="240" w:lineRule="auto"/>
              <w:rPr>
                <w:rFonts w:ascii="Garamond" w:eastAsia="Times New Roman" w:hAnsi="Garamond" w:cs="Calibri"/>
                <w:b/>
                <w:bCs/>
                <w:color w:val="000000"/>
                <w:lang w:val="en-US"/>
              </w:rPr>
            </w:pPr>
            <w:r w:rsidRPr="002902D8">
              <w:rPr>
                <w:rFonts w:ascii="Garamond" w:eastAsia="Times New Roman" w:hAnsi="Garamond" w:cs="Calibri"/>
                <w:b/>
                <w:bCs/>
                <w:color w:val="000000"/>
                <w:lang w:val="en-US"/>
              </w:rPr>
              <w:t>Equating and Coding</w:t>
            </w:r>
          </w:p>
        </w:tc>
        <w:tc>
          <w:tcPr>
            <w:tcW w:w="1058" w:type="dxa"/>
            <w:tcBorders>
              <w:top w:val="nil"/>
              <w:left w:val="nil"/>
              <w:bottom w:val="single" w:sz="4" w:space="0" w:color="auto"/>
              <w:right w:val="nil"/>
            </w:tcBorders>
            <w:shd w:val="clear" w:color="auto" w:fill="auto"/>
            <w:noWrap/>
            <w:vAlign w:val="bottom"/>
            <w:hideMark/>
          </w:tcPr>
          <w:p w14:paraId="1C4D8CEC"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058" w:type="dxa"/>
            <w:tcBorders>
              <w:top w:val="nil"/>
              <w:left w:val="nil"/>
              <w:bottom w:val="single" w:sz="4" w:space="0" w:color="auto"/>
              <w:right w:val="nil"/>
            </w:tcBorders>
            <w:shd w:val="clear" w:color="auto" w:fill="auto"/>
            <w:noWrap/>
            <w:vAlign w:val="bottom"/>
            <w:hideMark/>
          </w:tcPr>
          <w:p w14:paraId="662404E3"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4" w:space="0" w:color="auto"/>
              <w:right w:val="nil"/>
            </w:tcBorders>
            <w:shd w:val="clear" w:color="auto" w:fill="auto"/>
            <w:noWrap/>
            <w:vAlign w:val="bottom"/>
            <w:hideMark/>
          </w:tcPr>
          <w:p w14:paraId="0EDC596D"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4" w:space="0" w:color="auto"/>
              <w:right w:val="nil"/>
            </w:tcBorders>
            <w:shd w:val="clear" w:color="auto" w:fill="auto"/>
            <w:noWrap/>
            <w:vAlign w:val="bottom"/>
            <w:hideMark/>
          </w:tcPr>
          <w:p w14:paraId="365F5FB9"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502" w:type="dxa"/>
            <w:tcBorders>
              <w:top w:val="nil"/>
              <w:left w:val="nil"/>
              <w:bottom w:val="single" w:sz="4" w:space="0" w:color="auto"/>
              <w:right w:val="nil"/>
            </w:tcBorders>
            <w:shd w:val="clear" w:color="000000" w:fill="2F75B5"/>
            <w:noWrap/>
            <w:vAlign w:val="bottom"/>
            <w:hideMark/>
          </w:tcPr>
          <w:p w14:paraId="03E80DBC"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4" w:type="dxa"/>
            <w:tcBorders>
              <w:top w:val="nil"/>
              <w:left w:val="nil"/>
              <w:bottom w:val="single" w:sz="4" w:space="0" w:color="auto"/>
              <w:right w:val="nil"/>
            </w:tcBorders>
            <w:shd w:val="clear" w:color="000000" w:fill="2F75B5"/>
            <w:noWrap/>
            <w:vAlign w:val="bottom"/>
            <w:hideMark/>
          </w:tcPr>
          <w:p w14:paraId="78638A62"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08" w:type="dxa"/>
            <w:tcBorders>
              <w:top w:val="nil"/>
              <w:left w:val="nil"/>
              <w:bottom w:val="single" w:sz="4" w:space="0" w:color="auto"/>
              <w:right w:val="nil"/>
            </w:tcBorders>
            <w:shd w:val="clear" w:color="000000" w:fill="9BC2E6"/>
            <w:vAlign w:val="center"/>
            <w:hideMark/>
          </w:tcPr>
          <w:p w14:paraId="1DC0CE6F" w14:textId="77777777" w:rsidR="002902D8" w:rsidRPr="002902D8" w:rsidRDefault="002902D8" w:rsidP="002902D8">
            <w:pPr>
              <w:spacing w:after="0" w:line="240" w:lineRule="auto"/>
              <w:jc w:val="center"/>
              <w:rPr>
                <w:rFonts w:ascii="Garamond" w:eastAsia="Times New Roman" w:hAnsi="Garamond" w:cs="Calibri"/>
                <w:color w:val="000000"/>
                <w:lang w:val="en-US"/>
              </w:rPr>
            </w:pPr>
            <w:r w:rsidRPr="002902D8">
              <w:rPr>
                <w:rFonts w:ascii="Garamond" w:eastAsia="Times New Roman" w:hAnsi="Garamond" w:cs="Calibri"/>
                <w:color w:val="000000"/>
                <w:lang w:val="en-US"/>
              </w:rPr>
              <w:t>Period used in case of delay</w:t>
            </w:r>
          </w:p>
        </w:tc>
        <w:tc>
          <w:tcPr>
            <w:tcW w:w="893" w:type="dxa"/>
            <w:tcBorders>
              <w:top w:val="nil"/>
              <w:left w:val="nil"/>
              <w:bottom w:val="single" w:sz="4" w:space="0" w:color="auto"/>
              <w:right w:val="nil"/>
            </w:tcBorders>
            <w:shd w:val="clear" w:color="auto" w:fill="auto"/>
            <w:noWrap/>
            <w:vAlign w:val="bottom"/>
            <w:hideMark/>
          </w:tcPr>
          <w:p w14:paraId="08BC437B"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0" w:type="dxa"/>
            <w:tcBorders>
              <w:top w:val="nil"/>
              <w:left w:val="nil"/>
              <w:bottom w:val="single" w:sz="4" w:space="0" w:color="auto"/>
              <w:right w:val="nil"/>
            </w:tcBorders>
            <w:shd w:val="clear" w:color="auto" w:fill="auto"/>
            <w:noWrap/>
            <w:vAlign w:val="bottom"/>
            <w:hideMark/>
          </w:tcPr>
          <w:p w14:paraId="39758047"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3" w:type="dxa"/>
            <w:tcBorders>
              <w:top w:val="nil"/>
              <w:left w:val="nil"/>
              <w:bottom w:val="single" w:sz="4" w:space="0" w:color="auto"/>
              <w:right w:val="single" w:sz="8" w:space="0" w:color="auto"/>
            </w:tcBorders>
            <w:shd w:val="clear" w:color="auto" w:fill="auto"/>
            <w:noWrap/>
            <w:vAlign w:val="bottom"/>
            <w:hideMark/>
          </w:tcPr>
          <w:p w14:paraId="6BC6FF47"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r>
      <w:tr w:rsidR="002902D8" w:rsidRPr="002902D8" w14:paraId="6C4210FD" w14:textId="77777777" w:rsidTr="002902D8">
        <w:trPr>
          <w:trHeight w:val="1110"/>
        </w:trPr>
        <w:tc>
          <w:tcPr>
            <w:tcW w:w="1736" w:type="dxa"/>
            <w:tcBorders>
              <w:top w:val="nil"/>
              <w:left w:val="single" w:sz="8" w:space="0" w:color="auto"/>
              <w:bottom w:val="single" w:sz="8" w:space="0" w:color="auto"/>
              <w:right w:val="single" w:sz="4" w:space="0" w:color="auto"/>
            </w:tcBorders>
            <w:shd w:val="clear" w:color="000000" w:fill="FFE699"/>
            <w:vAlign w:val="center"/>
            <w:hideMark/>
          </w:tcPr>
          <w:p w14:paraId="3E3D64AA" w14:textId="77777777" w:rsidR="002902D8" w:rsidRPr="002902D8" w:rsidRDefault="002902D8" w:rsidP="002902D8">
            <w:pPr>
              <w:spacing w:after="0" w:line="240" w:lineRule="auto"/>
              <w:rPr>
                <w:rFonts w:ascii="Garamond" w:eastAsia="Times New Roman" w:hAnsi="Garamond" w:cs="Calibri"/>
                <w:b/>
                <w:bCs/>
                <w:color w:val="000000"/>
                <w:lang w:val="en-US"/>
              </w:rPr>
            </w:pPr>
            <w:r w:rsidRPr="002902D8">
              <w:rPr>
                <w:rFonts w:ascii="Garamond" w:eastAsia="Times New Roman" w:hAnsi="Garamond" w:cs="Calibri"/>
                <w:b/>
                <w:bCs/>
                <w:color w:val="000000"/>
                <w:lang w:val="en-US"/>
              </w:rPr>
              <w:t>Registration</w:t>
            </w:r>
          </w:p>
        </w:tc>
        <w:tc>
          <w:tcPr>
            <w:tcW w:w="1058" w:type="dxa"/>
            <w:tcBorders>
              <w:top w:val="nil"/>
              <w:left w:val="nil"/>
              <w:bottom w:val="single" w:sz="8" w:space="0" w:color="auto"/>
              <w:right w:val="nil"/>
            </w:tcBorders>
            <w:shd w:val="clear" w:color="auto" w:fill="auto"/>
            <w:noWrap/>
            <w:vAlign w:val="bottom"/>
            <w:hideMark/>
          </w:tcPr>
          <w:p w14:paraId="544BA439"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058" w:type="dxa"/>
            <w:tcBorders>
              <w:top w:val="nil"/>
              <w:left w:val="nil"/>
              <w:bottom w:val="single" w:sz="8" w:space="0" w:color="auto"/>
              <w:right w:val="nil"/>
            </w:tcBorders>
            <w:shd w:val="clear" w:color="auto" w:fill="auto"/>
            <w:noWrap/>
            <w:vAlign w:val="bottom"/>
            <w:hideMark/>
          </w:tcPr>
          <w:p w14:paraId="74E81012"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8" w:space="0" w:color="auto"/>
              <w:right w:val="nil"/>
            </w:tcBorders>
            <w:shd w:val="clear" w:color="auto" w:fill="auto"/>
            <w:noWrap/>
            <w:vAlign w:val="bottom"/>
            <w:hideMark/>
          </w:tcPr>
          <w:p w14:paraId="05BD7BED"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15" w:type="dxa"/>
            <w:tcBorders>
              <w:top w:val="nil"/>
              <w:left w:val="nil"/>
              <w:bottom w:val="single" w:sz="8" w:space="0" w:color="auto"/>
              <w:right w:val="nil"/>
            </w:tcBorders>
            <w:shd w:val="clear" w:color="auto" w:fill="auto"/>
            <w:noWrap/>
            <w:vAlign w:val="bottom"/>
            <w:hideMark/>
          </w:tcPr>
          <w:p w14:paraId="5147F077"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502" w:type="dxa"/>
            <w:tcBorders>
              <w:top w:val="nil"/>
              <w:left w:val="nil"/>
              <w:bottom w:val="single" w:sz="8" w:space="0" w:color="auto"/>
              <w:right w:val="nil"/>
            </w:tcBorders>
            <w:shd w:val="clear" w:color="auto" w:fill="auto"/>
            <w:noWrap/>
            <w:vAlign w:val="bottom"/>
            <w:hideMark/>
          </w:tcPr>
          <w:p w14:paraId="4FE0D601"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4" w:type="dxa"/>
            <w:tcBorders>
              <w:top w:val="nil"/>
              <w:left w:val="nil"/>
              <w:bottom w:val="single" w:sz="8" w:space="0" w:color="auto"/>
              <w:right w:val="nil"/>
            </w:tcBorders>
            <w:shd w:val="clear" w:color="auto" w:fill="auto"/>
            <w:noWrap/>
            <w:vAlign w:val="bottom"/>
            <w:hideMark/>
          </w:tcPr>
          <w:p w14:paraId="7F7EB6DB"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908" w:type="dxa"/>
            <w:tcBorders>
              <w:top w:val="nil"/>
              <w:left w:val="nil"/>
              <w:bottom w:val="single" w:sz="8" w:space="0" w:color="auto"/>
              <w:right w:val="nil"/>
            </w:tcBorders>
            <w:shd w:val="clear" w:color="000000" w:fill="2F75B5"/>
            <w:noWrap/>
            <w:vAlign w:val="bottom"/>
            <w:hideMark/>
          </w:tcPr>
          <w:p w14:paraId="3B39EF3D"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893" w:type="dxa"/>
            <w:tcBorders>
              <w:top w:val="nil"/>
              <w:left w:val="nil"/>
              <w:bottom w:val="single" w:sz="8" w:space="0" w:color="auto"/>
              <w:right w:val="nil"/>
            </w:tcBorders>
            <w:shd w:val="clear" w:color="000000" w:fill="2F75B5"/>
            <w:noWrap/>
            <w:vAlign w:val="bottom"/>
            <w:hideMark/>
          </w:tcPr>
          <w:p w14:paraId="389BBE6B" w14:textId="77777777" w:rsidR="002902D8" w:rsidRPr="002902D8" w:rsidRDefault="002902D8" w:rsidP="002902D8">
            <w:pPr>
              <w:spacing w:after="0" w:line="240" w:lineRule="auto"/>
              <w:rPr>
                <w:rFonts w:ascii="Calibri" w:eastAsia="Times New Roman" w:hAnsi="Calibri" w:cs="Calibri"/>
                <w:color w:val="000000"/>
                <w:lang w:val="en-US"/>
              </w:rPr>
            </w:pPr>
            <w:r w:rsidRPr="002902D8">
              <w:rPr>
                <w:rFonts w:ascii="Calibri" w:eastAsia="Times New Roman" w:hAnsi="Calibri" w:cs="Calibri"/>
                <w:color w:val="000000"/>
                <w:lang w:val="en-US"/>
              </w:rPr>
              <w:t> </w:t>
            </w:r>
          </w:p>
        </w:tc>
        <w:tc>
          <w:tcPr>
            <w:tcW w:w="1783" w:type="dxa"/>
            <w:gridSpan w:val="2"/>
            <w:tcBorders>
              <w:top w:val="single" w:sz="4" w:space="0" w:color="auto"/>
              <w:left w:val="nil"/>
              <w:bottom w:val="single" w:sz="8" w:space="0" w:color="auto"/>
              <w:right w:val="single" w:sz="8" w:space="0" w:color="000000"/>
            </w:tcBorders>
            <w:shd w:val="clear" w:color="000000" w:fill="9BC2E6"/>
            <w:vAlign w:val="center"/>
            <w:hideMark/>
          </w:tcPr>
          <w:p w14:paraId="49E4DEBF" w14:textId="77777777" w:rsidR="002902D8" w:rsidRPr="002902D8" w:rsidRDefault="002902D8" w:rsidP="002902D8">
            <w:pPr>
              <w:spacing w:after="0" w:line="240" w:lineRule="auto"/>
              <w:jc w:val="center"/>
              <w:rPr>
                <w:rFonts w:ascii="Garamond" w:eastAsia="Times New Roman" w:hAnsi="Garamond" w:cs="Calibri"/>
                <w:color w:val="000000"/>
                <w:lang w:val="en-US"/>
              </w:rPr>
            </w:pPr>
            <w:r w:rsidRPr="002902D8">
              <w:rPr>
                <w:rFonts w:ascii="Garamond" w:eastAsia="Times New Roman" w:hAnsi="Garamond" w:cs="Calibri"/>
                <w:color w:val="000000"/>
                <w:lang w:val="en-US"/>
              </w:rPr>
              <w:t>Period used in case of delay of the entire process</w:t>
            </w:r>
          </w:p>
        </w:tc>
      </w:tr>
    </w:tbl>
    <w:p w14:paraId="10280382" w14:textId="77777777" w:rsidR="00864CC3" w:rsidRDefault="00864CC3" w:rsidP="00864CC3">
      <w:pPr>
        <w:jc w:val="both"/>
        <w:rPr>
          <w:rFonts w:ascii="Garamond" w:hAnsi="Garamond"/>
          <w:b/>
          <w:sz w:val="24"/>
          <w:lang w:val="en-US"/>
        </w:rPr>
      </w:pPr>
    </w:p>
    <w:p w14:paraId="5F0BCD12" w14:textId="77777777" w:rsidR="00B859C3" w:rsidRDefault="00B859C3" w:rsidP="00864CC3">
      <w:pPr>
        <w:jc w:val="both"/>
        <w:rPr>
          <w:rFonts w:ascii="Garamond" w:hAnsi="Garamond"/>
          <w:b/>
          <w:sz w:val="24"/>
          <w:lang w:val="en-US"/>
        </w:rPr>
      </w:pPr>
    </w:p>
    <w:p w14:paraId="569A3961" w14:textId="77777777" w:rsidR="002902D8" w:rsidRDefault="002902D8" w:rsidP="00864CC3">
      <w:pPr>
        <w:jc w:val="both"/>
        <w:rPr>
          <w:rFonts w:ascii="Garamond" w:hAnsi="Garamond"/>
          <w:b/>
          <w:sz w:val="24"/>
          <w:lang w:val="en-US"/>
        </w:rPr>
      </w:pPr>
    </w:p>
    <w:p w14:paraId="25745B18" w14:textId="77777777" w:rsidR="00291614" w:rsidRDefault="00291614" w:rsidP="00864CC3">
      <w:pPr>
        <w:jc w:val="both"/>
        <w:rPr>
          <w:rFonts w:ascii="Garamond" w:hAnsi="Garamond"/>
          <w:b/>
          <w:sz w:val="24"/>
          <w:lang w:val="en-US"/>
        </w:rPr>
      </w:pPr>
    </w:p>
    <w:p w14:paraId="7BD779FD" w14:textId="77777777" w:rsidR="00291614" w:rsidRDefault="00291614" w:rsidP="00864CC3">
      <w:pPr>
        <w:jc w:val="both"/>
        <w:rPr>
          <w:rFonts w:ascii="Garamond" w:hAnsi="Garamond"/>
          <w:b/>
          <w:sz w:val="24"/>
          <w:lang w:val="en-US"/>
        </w:rPr>
      </w:pPr>
    </w:p>
    <w:p w14:paraId="146FC9B0" w14:textId="77777777" w:rsidR="00291614" w:rsidRPr="00864CC3" w:rsidRDefault="00291614" w:rsidP="00864CC3">
      <w:pPr>
        <w:jc w:val="both"/>
        <w:rPr>
          <w:rFonts w:ascii="Garamond" w:hAnsi="Garamond"/>
          <w:b/>
          <w:sz w:val="24"/>
          <w:lang w:val="en-US"/>
        </w:rPr>
      </w:pPr>
    </w:p>
    <w:p w14:paraId="53457148" w14:textId="77777777" w:rsidR="002A5CF4" w:rsidRDefault="002A5CF4" w:rsidP="002A5CF4">
      <w:pPr>
        <w:shd w:val="clear" w:color="auto" w:fill="F4B083" w:themeFill="accent2" w:themeFillTint="99"/>
        <w:jc w:val="both"/>
        <w:rPr>
          <w:rFonts w:ascii="Garamond" w:hAnsi="Garamond"/>
          <w:b/>
          <w:sz w:val="24"/>
          <w:lang w:val="en-US"/>
        </w:rPr>
      </w:pPr>
      <w:r>
        <w:rPr>
          <w:rFonts w:ascii="Garamond" w:hAnsi="Garamond"/>
          <w:b/>
          <w:sz w:val="24"/>
          <w:lang w:val="en-US"/>
        </w:rPr>
        <w:lastRenderedPageBreak/>
        <w:t>RECOMMENDATIONS</w:t>
      </w:r>
      <w:r w:rsidR="00674FDA">
        <w:rPr>
          <w:rFonts w:ascii="Garamond" w:hAnsi="Garamond"/>
          <w:b/>
          <w:sz w:val="24"/>
          <w:lang w:val="en-US"/>
        </w:rPr>
        <w:t xml:space="preserve"> AND COMMITMENTS</w:t>
      </w:r>
    </w:p>
    <w:p w14:paraId="2A17B38B" w14:textId="77777777" w:rsidR="00582047" w:rsidRDefault="00582047" w:rsidP="00F66008">
      <w:pPr>
        <w:jc w:val="both"/>
        <w:rPr>
          <w:rFonts w:ascii="Garamond" w:hAnsi="Garamond"/>
          <w:sz w:val="24"/>
          <w:lang w:val="en-US"/>
        </w:rPr>
      </w:pPr>
      <w:r>
        <w:rPr>
          <w:rFonts w:ascii="Garamond" w:hAnsi="Garamond"/>
          <w:sz w:val="24"/>
          <w:lang w:val="en-US"/>
        </w:rPr>
        <w:t>Once the common guidelines are</w:t>
      </w:r>
      <w:r w:rsidR="00B328CB">
        <w:rPr>
          <w:rFonts w:ascii="Garamond" w:hAnsi="Garamond"/>
          <w:sz w:val="24"/>
          <w:lang w:val="en-US"/>
        </w:rPr>
        <w:t xml:space="preserve"> fully</w:t>
      </w:r>
      <w:r>
        <w:rPr>
          <w:rFonts w:ascii="Garamond" w:hAnsi="Garamond"/>
          <w:sz w:val="24"/>
          <w:lang w:val="en-US"/>
        </w:rPr>
        <w:t xml:space="preserve"> developed, a common understanding/contract between the organizations involved in equating –represented by UNHCR-, OPM and UNEB should establish a common ground and understanding of the entire process to all the entities in Uganda involved</w:t>
      </w:r>
      <w:r w:rsidR="00B328CB">
        <w:rPr>
          <w:rFonts w:ascii="Garamond" w:hAnsi="Garamond"/>
          <w:sz w:val="24"/>
          <w:lang w:val="en-US"/>
        </w:rPr>
        <w:t>, with the subsequent agreement of charges and payments asked for organizations to do, as well as the dates of submission and how to face future challenges.</w:t>
      </w:r>
    </w:p>
    <w:p w14:paraId="00D64E23" w14:textId="77777777" w:rsidR="00864CC3" w:rsidRDefault="00864CC3" w:rsidP="00864CC3">
      <w:pPr>
        <w:jc w:val="both"/>
        <w:rPr>
          <w:rFonts w:ascii="Garamond" w:hAnsi="Garamond"/>
          <w:sz w:val="24"/>
          <w:lang w:val="en-US"/>
        </w:rPr>
      </w:pPr>
      <w:r w:rsidRPr="00864CC3">
        <w:rPr>
          <w:rFonts w:ascii="Garamond" w:hAnsi="Garamond"/>
          <w:sz w:val="24"/>
          <w:u w:val="single"/>
          <w:lang w:val="en-US"/>
        </w:rPr>
        <w:t>Commitments from partners</w:t>
      </w:r>
      <w:r>
        <w:rPr>
          <w:rFonts w:ascii="Garamond" w:hAnsi="Garamond"/>
          <w:sz w:val="24"/>
          <w:lang w:val="en-US"/>
        </w:rPr>
        <w:t>:</w:t>
      </w:r>
    </w:p>
    <w:p w14:paraId="5A966461" w14:textId="01C6770D" w:rsidR="007F0DC8" w:rsidRDefault="007F0DC8" w:rsidP="00864CC3">
      <w:pPr>
        <w:jc w:val="both"/>
        <w:rPr>
          <w:rFonts w:ascii="Garamond" w:hAnsi="Garamond"/>
          <w:sz w:val="24"/>
          <w:lang w:val="en-US"/>
        </w:rPr>
      </w:pPr>
      <w:r>
        <w:rPr>
          <w:rFonts w:ascii="Garamond" w:hAnsi="Garamond"/>
          <w:sz w:val="24"/>
          <w:lang w:val="en-US"/>
        </w:rPr>
        <w:t>Partners should be able to commit to the following</w:t>
      </w:r>
      <w:r w:rsidR="00D971DD">
        <w:rPr>
          <w:rFonts w:ascii="Garamond" w:hAnsi="Garamond"/>
          <w:sz w:val="24"/>
          <w:lang w:val="en-US"/>
        </w:rPr>
        <w:t xml:space="preserve"> actions:</w:t>
      </w:r>
    </w:p>
    <w:p w14:paraId="38804FFC" w14:textId="77777777" w:rsidR="00864CC3" w:rsidRDefault="00864CC3" w:rsidP="00864CC3">
      <w:pPr>
        <w:pStyle w:val="ListParagraph"/>
        <w:numPr>
          <w:ilvl w:val="0"/>
          <w:numId w:val="6"/>
        </w:numPr>
        <w:jc w:val="both"/>
        <w:rPr>
          <w:rFonts w:ascii="Garamond" w:hAnsi="Garamond"/>
          <w:sz w:val="24"/>
          <w:lang w:val="en-US"/>
        </w:rPr>
      </w:pPr>
      <w:r>
        <w:rPr>
          <w:rFonts w:ascii="Garamond" w:hAnsi="Garamond"/>
          <w:sz w:val="24"/>
          <w:lang w:val="en-US"/>
        </w:rPr>
        <w:t xml:space="preserve"> Respect the agreed timeline to avoid late registrations and unnecessary pressure on coding/equating personnel</w:t>
      </w:r>
    </w:p>
    <w:p w14:paraId="2D894406" w14:textId="2B48A785" w:rsidR="00864CC3" w:rsidRDefault="00864CC3" w:rsidP="00864CC3">
      <w:pPr>
        <w:pStyle w:val="ListParagraph"/>
        <w:numPr>
          <w:ilvl w:val="0"/>
          <w:numId w:val="6"/>
        </w:numPr>
        <w:jc w:val="both"/>
        <w:rPr>
          <w:rFonts w:ascii="Garamond" w:hAnsi="Garamond"/>
          <w:sz w:val="24"/>
          <w:lang w:val="en-US"/>
        </w:rPr>
      </w:pPr>
      <w:r>
        <w:rPr>
          <w:rFonts w:ascii="Garamond" w:hAnsi="Garamond"/>
          <w:sz w:val="24"/>
          <w:lang w:val="en-US"/>
        </w:rPr>
        <w:t xml:space="preserve"> As much as possible partners will try to group certificates to send them all to</w:t>
      </w:r>
      <w:r w:rsidR="00D971DD">
        <w:rPr>
          <w:rFonts w:ascii="Garamond" w:hAnsi="Garamond"/>
          <w:sz w:val="24"/>
          <w:lang w:val="en-US"/>
        </w:rPr>
        <w:t xml:space="preserve"> the National Examination Council of the respective countries of origin of the students</w:t>
      </w:r>
      <w:r>
        <w:rPr>
          <w:rFonts w:ascii="Garamond" w:hAnsi="Garamond"/>
          <w:sz w:val="24"/>
          <w:lang w:val="en-US"/>
        </w:rPr>
        <w:t xml:space="preserve"> </w:t>
      </w:r>
      <w:r w:rsidR="00D971DD">
        <w:rPr>
          <w:rFonts w:ascii="Garamond" w:hAnsi="Garamond"/>
          <w:sz w:val="24"/>
          <w:lang w:val="en-US"/>
        </w:rPr>
        <w:t>(like SNEC or KNEC</w:t>
      </w:r>
      <w:r>
        <w:rPr>
          <w:rFonts w:ascii="Garamond" w:hAnsi="Garamond"/>
          <w:sz w:val="24"/>
          <w:lang w:val="en-US"/>
        </w:rPr>
        <w:t>) together to simplify the process and harmonize costs</w:t>
      </w:r>
    </w:p>
    <w:p w14:paraId="06037871" w14:textId="77777777" w:rsidR="00864CC3" w:rsidRDefault="00864CC3" w:rsidP="00864CC3">
      <w:pPr>
        <w:pStyle w:val="ListParagraph"/>
        <w:numPr>
          <w:ilvl w:val="0"/>
          <w:numId w:val="6"/>
        </w:numPr>
        <w:jc w:val="both"/>
        <w:rPr>
          <w:rFonts w:ascii="Garamond" w:hAnsi="Garamond"/>
          <w:sz w:val="24"/>
          <w:lang w:val="en-US"/>
        </w:rPr>
      </w:pPr>
      <w:r>
        <w:rPr>
          <w:rFonts w:ascii="Garamond" w:hAnsi="Garamond"/>
          <w:sz w:val="24"/>
          <w:lang w:val="en-US"/>
        </w:rPr>
        <w:t xml:space="preserve"> Involve partners’ country offices in countries of origin in an effort to improve communication and efficiency</w:t>
      </w:r>
    </w:p>
    <w:p w14:paraId="4E304DDC" w14:textId="77777777" w:rsidR="00864CC3" w:rsidRDefault="00864CC3" w:rsidP="00864CC3">
      <w:pPr>
        <w:pStyle w:val="ListParagraph"/>
        <w:numPr>
          <w:ilvl w:val="0"/>
          <w:numId w:val="6"/>
        </w:numPr>
        <w:jc w:val="both"/>
        <w:rPr>
          <w:rFonts w:ascii="Garamond" w:hAnsi="Garamond"/>
          <w:sz w:val="24"/>
          <w:lang w:val="en-US"/>
        </w:rPr>
      </w:pPr>
      <w:r>
        <w:rPr>
          <w:rFonts w:ascii="Garamond" w:hAnsi="Garamond"/>
          <w:sz w:val="24"/>
          <w:lang w:val="en-US"/>
        </w:rPr>
        <w:t>Avoid going through the embassies of countries of origin in Kampala for verification of certificates to avoid potential protection issues</w:t>
      </w:r>
    </w:p>
    <w:p w14:paraId="2E27BD5A" w14:textId="77777777" w:rsidR="00864CC3" w:rsidRDefault="00864CC3" w:rsidP="00864CC3">
      <w:pPr>
        <w:pStyle w:val="ListParagraph"/>
        <w:numPr>
          <w:ilvl w:val="0"/>
          <w:numId w:val="6"/>
        </w:numPr>
        <w:jc w:val="both"/>
        <w:rPr>
          <w:rFonts w:ascii="Garamond" w:hAnsi="Garamond"/>
          <w:sz w:val="24"/>
          <w:lang w:val="en-US"/>
        </w:rPr>
      </w:pPr>
      <w:r>
        <w:rPr>
          <w:rFonts w:ascii="Garamond" w:hAnsi="Garamond"/>
          <w:sz w:val="24"/>
          <w:lang w:val="en-US"/>
        </w:rPr>
        <w:t xml:space="preserve">Keep communication open with UNHCR in Uganda </w:t>
      </w:r>
    </w:p>
    <w:p w14:paraId="4597E3A9" w14:textId="77777777" w:rsidR="00864CC3" w:rsidRPr="00674FDA" w:rsidRDefault="00864CC3" w:rsidP="00864CC3">
      <w:pPr>
        <w:pStyle w:val="ListParagraph"/>
        <w:numPr>
          <w:ilvl w:val="0"/>
          <w:numId w:val="6"/>
        </w:numPr>
        <w:jc w:val="both"/>
        <w:rPr>
          <w:rFonts w:ascii="Garamond" w:hAnsi="Garamond"/>
          <w:sz w:val="24"/>
          <w:lang w:val="en-US"/>
        </w:rPr>
      </w:pPr>
      <w:r>
        <w:rPr>
          <w:rFonts w:ascii="Garamond" w:hAnsi="Garamond"/>
          <w:sz w:val="24"/>
          <w:lang w:val="en-US"/>
        </w:rPr>
        <w:t>Commit to coordinate and update other partners about individual process</w:t>
      </w:r>
    </w:p>
    <w:p w14:paraId="6A4FB3E9" w14:textId="4E10DBBF" w:rsidR="00674FDA" w:rsidRDefault="00291304" w:rsidP="00F66008">
      <w:pPr>
        <w:jc w:val="both"/>
        <w:rPr>
          <w:rFonts w:ascii="Garamond" w:hAnsi="Garamond"/>
          <w:sz w:val="24"/>
          <w:lang w:val="en-US"/>
        </w:rPr>
      </w:pPr>
      <w:r w:rsidRPr="00291304">
        <w:rPr>
          <w:rFonts w:ascii="Garamond" w:hAnsi="Garamond"/>
          <w:sz w:val="24"/>
          <w:u w:val="single"/>
          <w:lang w:val="en-US"/>
        </w:rPr>
        <w:t>Further recommendations</w:t>
      </w:r>
      <w:r>
        <w:rPr>
          <w:rFonts w:ascii="Garamond" w:hAnsi="Garamond"/>
          <w:sz w:val="24"/>
          <w:lang w:val="en-US"/>
        </w:rPr>
        <w:t>:</w:t>
      </w:r>
    </w:p>
    <w:p w14:paraId="0EB5D860" w14:textId="6410493E" w:rsidR="00674FDA" w:rsidRPr="00674FDA" w:rsidRDefault="00674FDA" w:rsidP="00674FDA">
      <w:pPr>
        <w:pStyle w:val="ListParagraph"/>
        <w:numPr>
          <w:ilvl w:val="0"/>
          <w:numId w:val="7"/>
        </w:numPr>
        <w:jc w:val="both"/>
        <w:rPr>
          <w:rFonts w:ascii="Garamond" w:hAnsi="Garamond"/>
          <w:sz w:val="24"/>
          <w:lang w:val="en-US"/>
        </w:rPr>
      </w:pPr>
      <w:r w:rsidRPr="00674FDA">
        <w:rPr>
          <w:rFonts w:ascii="Garamond" w:hAnsi="Garamond"/>
          <w:sz w:val="24"/>
          <w:lang w:val="en-US"/>
        </w:rPr>
        <w:t>P</w:t>
      </w:r>
      <w:r w:rsidR="00291304">
        <w:rPr>
          <w:rFonts w:ascii="Garamond" w:hAnsi="Garamond"/>
          <w:sz w:val="24"/>
          <w:lang w:val="en-US"/>
        </w:rPr>
        <w:t>ossibility on moving the</w:t>
      </w:r>
      <w:r w:rsidRPr="00674FDA">
        <w:rPr>
          <w:rFonts w:ascii="Garamond" w:hAnsi="Garamond"/>
          <w:sz w:val="24"/>
          <w:lang w:val="en-US"/>
        </w:rPr>
        <w:t xml:space="preserve"> registration deadline for refugee students to allow for lengthy process</w:t>
      </w:r>
      <w:r w:rsidR="00291304">
        <w:rPr>
          <w:rFonts w:ascii="Garamond" w:hAnsi="Garamond"/>
          <w:sz w:val="24"/>
          <w:lang w:val="en-US"/>
        </w:rPr>
        <w:t xml:space="preserve"> to the 30</w:t>
      </w:r>
      <w:r w:rsidR="00291304" w:rsidRPr="00291304">
        <w:rPr>
          <w:rFonts w:ascii="Garamond" w:hAnsi="Garamond"/>
          <w:sz w:val="24"/>
          <w:vertAlign w:val="superscript"/>
          <w:lang w:val="en-US"/>
        </w:rPr>
        <w:t>th</w:t>
      </w:r>
      <w:r w:rsidR="00291304">
        <w:rPr>
          <w:rFonts w:ascii="Garamond" w:hAnsi="Garamond"/>
          <w:sz w:val="24"/>
          <w:lang w:val="en-US"/>
        </w:rPr>
        <w:t xml:space="preserve"> of June, instead of the 30</w:t>
      </w:r>
      <w:r w:rsidR="00291304" w:rsidRPr="00291304">
        <w:rPr>
          <w:rFonts w:ascii="Garamond" w:hAnsi="Garamond"/>
          <w:sz w:val="24"/>
          <w:vertAlign w:val="superscript"/>
          <w:lang w:val="en-US"/>
        </w:rPr>
        <w:t>th</w:t>
      </w:r>
      <w:r w:rsidR="00291304">
        <w:rPr>
          <w:rFonts w:ascii="Garamond" w:hAnsi="Garamond"/>
          <w:sz w:val="24"/>
          <w:lang w:val="en-US"/>
        </w:rPr>
        <w:t xml:space="preserve"> of May.</w:t>
      </w:r>
    </w:p>
    <w:p w14:paraId="713A8F79" w14:textId="32CCF899" w:rsidR="00674FDA" w:rsidRPr="00674FDA" w:rsidRDefault="00291304" w:rsidP="00674FDA">
      <w:pPr>
        <w:pStyle w:val="ListParagraph"/>
        <w:numPr>
          <w:ilvl w:val="0"/>
          <w:numId w:val="7"/>
        </w:numPr>
        <w:jc w:val="both"/>
        <w:rPr>
          <w:rFonts w:ascii="Garamond" w:hAnsi="Garamond"/>
          <w:sz w:val="24"/>
          <w:lang w:val="en-US"/>
        </w:rPr>
      </w:pPr>
      <w:r>
        <w:rPr>
          <w:rFonts w:ascii="Garamond" w:hAnsi="Garamond"/>
          <w:sz w:val="24"/>
          <w:lang w:val="en-US"/>
        </w:rPr>
        <w:t xml:space="preserve">In case the entire process is </w:t>
      </w:r>
      <w:r w:rsidR="00A5521E">
        <w:rPr>
          <w:rFonts w:ascii="Garamond" w:hAnsi="Garamond"/>
          <w:sz w:val="24"/>
          <w:lang w:val="en-US"/>
        </w:rPr>
        <w:t>relented due to external factors, such as the National examination Councils’ processes of verification, e</w:t>
      </w:r>
      <w:r w:rsidR="00674FDA" w:rsidRPr="00674FDA">
        <w:rPr>
          <w:rFonts w:ascii="Garamond" w:hAnsi="Garamond"/>
          <w:sz w:val="24"/>
          <w:lang w:val="en-US"/>
        </w:rPr>
        <w:t>nsure</w:t>
      </w:r>
      <w:r w:rsidR="00A5521E">
        <w:rPr>
          <w:rFonts w:ascii="Garamond" w:hAnsi="Garamond"/>
          <w:sz w:val="24"/>
          <w:lang w:val="en-US"/>
        </w:rPr>
        <w:t xml:space="preserve"> that</w:t>
      </w:r>
      <w:r w:rsidR="00674FDA" w:rsidRPr="00674FDA">
        <w:rPr>
          <w:rFonts w:ascii="Garamond" w:hAnsi="Garamond"/>
          <w:sz w:val="24"/>
          <w:lang w:val="en-US"/>
        </w:rPr>
        <w:t xml:space="preserve"> late registration will not be charged</w:t>
      </w:r>
      <w:r w:rsidR="00A5521E">
        <w:rPr>
          <w:rFonts w:ascii="Garamond" w:hAnsi="Garamond"/>
          <w:sz w:val="24"/>
          <w:lang w:val="en-US"/>
        </w:rPr>
        <w:t xml:space="preserve"> to organizations</w:t>
      </w:r>
      <w:r>
        <w:rPr>
          <w:rFonts w:ascii="Garamond" w:hAnsi="Garamond"/>
          <w:sz w:val="24"/>
          <w:lang w:val="en-US"/>
        </w:rPr>
        <w:t>.</w:t>
      </w:r>
    </w:p>
    <w:p w14:paraId="6E9F026D" w14:textId="7C69DD9F" w:rsidR="00674FDA" w:rsidRPr="00674FDA" w:rsidRDefault="00A5521E" w:rsidP="00674FDA">
      <w:pPr>
        <w:pStyle w:val="ListParagraph"/>
        <w:numPr>
          <w:ilvl w:val="0"/>
          <w:numId w:val="7"/>
        </w:numPr>
        <w:jc w:val="both"/>
        <w:rPr>
          <w:rFonts w:ascii="Garamond" w:hAnsi="Garamond"/>
          <w:sz w:val="24"/>
          <w:lang w:val="en-US"/>
        </w:rPr>
      </w:pPr>
      <w:r>
        <w:rPr>
          <w:rFonts w:ascii="Garamond" w:hAnsi="Garamond"/>
          <w:sz w:val="24"/>
          <w:lang w:val="en-US"/>
        </w:rPr>
        <w:t xml:space="preserve">National Examination Councils, such as </w:t>
      </w:r>
      <w:r w:rsidR="00674FDA" w:rsidRPr="00674FDA">
        <w:rPr>
          <w:rFonts w:ascii="Garamond" w:hAnsi="Garamond"/>
          <w:sz w:val="24"/>
          <w:lang w:val="en-US"/>
        </w:rPr>
        <w:t xml:space="preserve">SNEC (and others) if </w:t>
      </w:r>
      <w:proofErr w:type="gramStart"/>
      <w:r w:rsidR="00674FDA" w:rsidRPr="00674FDA">
        <w:rPr>
          <w:rFonts w:ascii="Garamond" w:hAnsi="Garamond"/>
          <w:sz w:val="24"/>
          <w:lang w:val="en-US"/>
        </w:rPr>
        <w:t>possible</w:t>
      </w:r>
      <w:proofErr w:type="gramEnd"/>
      <w:r w:rsidR="00674FDA" w:rsidRPr="00674FDA">
        <w:rPr>
          <w:rFonts w:ascii="Garamond" w:hAnsi="Garamond"/>
          <w:sz w:val="24"/>
          <w:lang w:val="en-US"/>
        </w:rPr>
        <w:t xml:space="preserve"> to send back genuine certificates directly to UNEB (like KNEC does) and non-genuine ones to the NGO partners</w:t>
      </w:r>
    </w:p>
    <w:p w14:paraId="652CF7F9" w14:textId="77777777" w:rsidR="00674FDA" w:rsidRPr="00674FDA" w:rsidRDefault="00674FDA" w:rsidP="00674FDA">
      <w:pPr>
        <w:pStyle w:val="ListParagraph"/>
        <w:numPr>
          <w:ilvl w:val="0"/>
          <w:numId w:val="7"/>
        </w:numPr>
        <w:jc w:val="both"/>
        <w:rPr>
          <w:rFonts w:ascii="Garamond" w:hAnsi="Garamond"/>
          <w:sz w:val="24"/>
          <w:lang w:val="en-US"/>
        </w:rPr>
      </w:pPr>
      <w:r w:rsidRPr="00674FDA">
        <w:rPr>
          <w:rFonts w:ascii="Garamond" w:hAnsi="Garamond"/>
          <w:sz w:val="24"/>
          <w:lang w:val="en-US"/>
        </w:rPr>
        <w:t>Consider urban refugees and refugee students living in host communities outside of refugee settlements who often go through the process on their own, in most cases by going through the Embassy in Kampala or back to their countries of origin.</w:t>
      </w:r>
    </w:p>
    <w:p w14:paraId="6A1B4B18" w14:textId="07E95B04" w:rsidR="00864CC3" w:rsidRDefault="00674FDA" w:rsidP="00E60740">
      <w:pPr>
        <w:pStyle w:val="ListParagraph"/>
        <w:numPr>
          <w:ilvl w:val="0"/>
          <w:numId w:val="7"/>
        </w:numPr>
        <w:jc w:val="both"/>
        <w:rPr>
          <w:rFonts w:ascii="Garamond" w:hAnsi="Garamond"/>
          <w:sz w:val="24"/>
          <w:lang w:val="en-US"/>
        </w:rPr>
      </w:pPr>
      <w:r w:rsidRPr="00674FDA">
        <w:rPr>
          <w:rFonts w:ascii="Garamond" w:hAnsi="Garamond"/>
          <w:sz w:val="24"/>
          <w:lang w:val="en-US"/>
        </w:rPr>
        <w:t>Confirm the verification of documents is needed for all nationalities (or only South Sudan as it seems to be the case)</w:t>
      </w:r>
      <w:r w:rsidR="00984FA3">
        <w:rPr>
          <w:rFonts w:ascii="Garamond" w:hAnsi="Garamond"/>
          <w:sz w:val="24"/>
          <w:lang w:val="en-US"/>
        </w:rPr>
        <w:t>.</w:t>
      </w:r>
    </w:p>
    <w:p w14:paraId="5BA2998B" w14:textId="4425BA83" w:rsidR="00984FA3" w:rsidRPr="00E60740" w:rsidRDefault="00984FA3" w:rsidP="00E60740">
      <w:pPr>
        <w:pStyle w:val="ListParagraph"/>
        <w:numPr>
          <w:ilvl w:val="0"/>
          <w:numId w:val="7"/>
        </w:numPr>
        <w:jc w:val="both"/>
        <w:rPr>
          <w:rFonts w:ascii="Garamond" w:hAnsi="Garamond"/>
          <w:sz w:val="24"/>
          <w:lang w:val="en-US"/>
        </w:rPr>
      </w:pPr>
      <w:r>
        <w:rPr>
          <w:rFonts w:ascii="Garamond" w:hAnsi="Garamond"/>
          <w:sz w:val="24"/>
          <w:lang w:val="en-US"/>
        </w:rPr>
        <w:t>Possibility of pointing a Focal Person from UNEB to handle the cases of the partners in case any challenges are faced in the process, so that there is a more direct management and communication between stakeholders.</w:t>
      </w:r>
    </w:p>
    <w:sectPr w:rsidR="00984FA3" w:rsidRPr="00E60740">
      <w:headerReference w:type="even" r:id="rId8"/>
      <w:headerReference w:type="default" r:id="rId9"/>
      <w:footerReference w:type="default" r:id="rId10"/>
      <w:head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97FA0" w14:textId="77777777" w:rsidR="005C30C0" w:rsidRDefault="005C30C0" w:rsidP="0088621F">
      <w:pPr>
        <w:spacing w:after="0" w:line="240" w:lineRule="auto"/>
      </w:pPr>
      <w:r>
        <w:separator/>
      </w:r>
    </w:p>
  </w:endnote>
  <w:endnote w:type="continuationSeparator" w:id="0">
    <w:p w14:paraId="6B195388" w14:textId="77777777" w:rsidR="005C30C0" w:rsidRDefault="005C30C0" w:rsidP="0088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611105"/>
      <w:docPartObj>
        <w:docPartGallery w:val="Page Numbers (Bottom of Page)"/>
        <w:docPartUnique/>
      </w:docPartObj>
    </w:sdtPr>
    <w:sdtEndPr>
      <w:rPr>
        <w:noProof/>
      </w:rPr>
    </w:sdtEndPr>
    <w:sdtContent>
      <w:p w14:paraId="7E0BDA2B" w14:textId="585AF54B" w:rsidR="00D613E3" w:rsidRDefault="00D613E3">
        <w:pPr>
          <w:pStyle w:val="Footer"/>
          <w:jc w:val="right"/>
        </w:pPr>
        <w:r>
          <w:fldChar w:fldCharType="begin"/>
        </w:r>
        <w:r>
          <w:instrText xml:space="preserve"> PAGE   \* MERGEFORMAT </w:instrText>
        </w:r>
        <w:r>
          <w:fldChar w:fldCharType="separate"/>
        </w:r>
        <w:r w:rsidR="00F5628E">
          <w:rPr>
            <w:noProof/>
          </w:rPr>
          <w:t>1</w:t>
        </w:r>
        <w:r>
          <w:rPr>
            <w:noProof/>
          </w:rPr>
          <w:fldChar w:fldCharType="end"/>
        </w:r>
      </w:p>
    </w:sdtContent>
  </w:sdt>
  <w:p w14:paraId="43AA3CB7" w14:textId="77777777" w:rsidR="00E0257E" w:rsidRDefault="00E02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149C5" w14:textId="77777777" w:rsidR="005C30C0" w:rsidRDefault="005C30C0" w:rsidP="0088621F">
      <w:pPr>
        <w:spacing w:after="0" w:line="240" w:lineRule="auto"/>
      </w:pPr>
      <w:r>
        <w:separator/>
      </w:r>
    </w:p>
  </w:footnote>
  <w:footnote w:type="continuationSeparator" w:id="0">
    <w:p w14:paraId="70DEF402" w14:textId="77777777" w:rsidR="005C30C0" w:rsidRDefault="005C30C0" w:rsidP="008862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B3BE8" w14:textId="77777777" w:rsidR="00E0257E" w:rsidRDefault="005C30C0">
    <w:pPr>
      <w:pStyle w:val="Header"/>
    </w:pPr>
    <w:r>
      <w:rPr>
        <w:noProof/>
      </w:rPr>
      <w:pict w14:anchorId="5026BB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5576813" o:spid="_x0000_s2050"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A7887" w14:textId="77777777" w:rsidR="00E0257E" w:rsidRDefault="005C30C0">
    <w:pPr>
      <w:pStyle w:val="Header"/>
    </w:pPr>
    <w:r>
      <w:rPr>
        <w:noProof/>
      </w:rPr>
      <w:pict w14:anchorId="78F6C7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5576814" o:spid="_x0000_s2051" type="#_x0000_t136" style="position:absolute;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FF859" w14:textId="77777777" w:rsidR="00E0257E" w:rsidRDefault="005C30C0">
    <w:pPr>
      <w:pStyle w:val="Header"/>
    </w:pPr>
    <w:r>
      <w:rPr>
        <w:noProof/>
      </w:rPr>
      <w:pict w14:anchorId="2E46C7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5576812"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05C53"/>
    <w:multiLevelType w:val="hybridMultilevel"/>
    <w:tmpl w:val="40F8CD62"/>
    <w:lvl w:ilvl="0" w:tplc="3DB80D8E">
      <w:start w:val="50"/>
      <w:numFmt w:val="bullet"/>
      <w:lvlText w:val="-"/>
      <w:lvlJc w:val="left"/>
      <w:pPr>
        <w:ind w:left="720" w:hanging="360"/>
      </w:pPr>
      <w:rPr>
        <w:rFonts w:ascii="Garamond" w:eastAsiaTheme="minorHAnsi"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8A2FA8"/>
    <w:multiLevelType w:val="hybridMultilevel"/>
    <w:tmpl w:val="D41273BA"/>
    <w:lvl w:ilvl="0" w:tplc="DCB6EE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B32CF8"/>
    <w:multiLevelType w:val="hybridMultilevel"/>
    <w:tmpl w:val="AF0CD9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6F13093"/>
    <w:multiLevelType w:val="hybridMultilevel"/>
    <w:tmpl w:val="AAB0D30E"/>
    <w:lvl w:ilvl="0" w:tplc="2A7AD22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3E1A39"/>
    <w:multiLevelType w:val="hybridMultilevel"/>
    <w:tmpl w:val="7CEE57B0"/>
    <w:lvl w:ilvl="0" w:tplc="BFEE8E02">
      <w:start w:val="50"/>
      <w:numFmt w:val="bullet"/>
      <w:lvlText w:val="-"/>
      <w:lvlJc w:val="left"/>
      <w:pPr>
        <w:ind w:left="720" w:hanging="360"/>
      </w:pPr>
      <w:rPr>
        <w:rFonts w:ascii="Garamond" w:eastAsiaTheme="minorHAnsi"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B84EAA"/>
    <w:multiLevelType w:val="hybridMultilevel"/>
    <w:tmpl w:val="B75CFC5C"/>
    <w:lvl w:ilvl="0" w:tplc="3BA45016">
      <w:start w:val="50"/>
      <w:numFmt w:val="bullet"/>
      <w:lvlText w:val="-"/>
      <w:lvlJc w:val="left"/>
      <w:pPr>
        <w:ind w:left="720" w:hanging="360"/>
      </w:pPr>
      <w:rPr>
        <w:rFonts w:ascii="Garamond" w:eastAsiaTheme="minorHAnsi"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EE6E08"/>
    <w:multiLevelType w:val="hybridMultilevel"/>
    <w:tmpl w:val="41723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881B96"/>
    <w:multiLevelType w:val="hybridMultilevel"/>
    <w:tmpl w:val="507C2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C65F8C"/>
    <w:multiLevelType w:val="hybridMultilevel"/>
    <w:tmpl w:val="BA224874"/>
    <w:lvl w:ilvl="0" w:tplc="8B1E8556">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8"/>
  </w:num>
  <w:num w:numId="5">
    <w:abstractNumId w:val="4"/>
  </w:num>
  <w:num w:numId="6">
    <w:abstractNumId w:val="5"/>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A94"/>
    <w:rsid w:val="000206FF"/>
    <w:rsid w:val="00025377"/>
    <w:rsid w:val="00064A9B"/>
    <w:rsid w:val="000D755C"/>
    <w:rsid w:val="000F1729"/>
    <w:rsid w:val="000F3E91"/>
    <w:rsid w:val="00115018"/>
    <w:rsid w:val="00115713"/>
    <w:rsid w:val="00126308"/>
    <w:rsid w:val="0017170D"/>
    <w:rsid w:val="001826B0"/>
    <w:rsid w:val="001D25B3"/>
    <w:rsid w:val="001E0D2A"/>
    <w:rsid w:val="001E51A3"/>
    <w:rsid w:val="0021352A"/>
    <w:rsid w:val="002902D8"/>
    <w:rsid w:val="00291304"/>
    <w:rsid w:val="00291614"/>
    <w:rsid w:val="002A5CF4"/>
    <w:rsid w:val="003042C9"/>
    <w:rsid w:val="00333D71"/>
    <w:rsid w:val="003A6A5B"/>
    <w:rsid w:val="003D5D9A"/>
    <w:rsid w:val="00412E0B"/>
    <w:rsid w:val="00415074"/>
    <w:rsid w:val="00427B13"/>
    <w:rsid w:val="00431498"/>
    <w:rsid w:val="004316C6"/>
    <w:rsid w:val="00455A6E"/>
    <w:rsid w:val="00461D5B"/>
    <w:rsid w:val="00466DB8"/>
    <w:rsid w:val="00470821"/>
    <w:rsid w:val="004B14B2"/>
    <w:rsid w:val="00510B90"/>
    <w:rsid w:val="00526BFF"/>
    <w:rsid w:val="005516D5"/>
    <w:rsid w:val="00582047"/>
    <w:rsid w:val="005C30C0"/>
    <w:rsid w:val="005D1FE2"/>
    <w:rsid w:val="005E26B2"/>
    <w:rsid w:val="005F7843"/>
    <w:rsid w:val="00602894"/>
    <w:rsid w:val="00605663"/>
    <w:rsid w:val="006340C7"/>
    <w:rsid w:val="0066472F"/>
    <w:rsid w:val="00672E4F"/>
    <w:rsid w:val="00674FDA"/>
    <w:rsid w:val="006A1E96"/>
    <w:rsid w:val="006C211D"/>
    <w:rsid w:val="0070364B"/>
    <w:rsid w:val="00763572"/>
    <w:rsid w:val="00793E9E"/>
    <w:rsid w:val="007B57CE"/>
    <w:rsid w:val="007F0DC8"/>
    <w:rsid w:val="008527BC"/>
    <w:rsid w:val="00861F08"/>
    <w:rsid w:val="00864CC3"/>
    <w:rsid w:val="00867C01"/>
    <w:rsid w:val="0088621F"/>
    <w:rsid w:val="00892A4F"/>
    <w:rsid w:val="008B43B8"/>
    <w:rsid w:val="008C023A"/>
    <w:rsid w:val="008F4849"/>
    <w:rsid w:val="009114D4"/>
    <w:rsid w:val="009610EE"/>
    <w:rsid w:val="00966855"/>
    <w:rsid w:val="00984FA3"/>
    <w:rsid w:val="009E00C1"/>
    <w:rsid w:val="009F0A76"/>
    <w:rsid w:val="009F4F5F"/>
    <w:rsid w:val="00A313E0"/>
    <w:rsid w:val="00A5521E"/>
    <w:rsid w:val="00A72774"/>
    <w:rsid w:val="00A85253"/>
    <w:rsid w:val="00AA0752"/>
    <w:rsid w:val="00AD2369"/>
    <w:rsid w:val="00B328CB"/>
    <w:rsid w:val="00B46E51"/>
    <w:rsid w:val="00B62468"/>
    <w:rsid w:val="00B63470"/>
    <w:rsid w:val="00B859C3"/>
    <w:rsid w:val="00B92A94"/>
    <w:rsid w:val="00BD3073"/>
    <w:rsid w:val="00C77338"/>
    <w:rsid w:val="00C9223D"/>
    <w:rsid w:val="00C97FE5"/>
    <w:rsid w:val="00CE4759"/>
    <w:rsid w:val="00CF60BF"/>
    <w:rsid w:val="00D47A47"/>
    <w:rsid w:val="00D613E3"/>
    <w:rsid w:val="00D6143D"/>
    <w:rsid w:val="00D827C6"/>
    <w:rsid w:val="00D971DD"/>
    <w:rsid w:val="00DC5FFC"/>
    <w:rsid w:val="00DC7E1C"/>
    <w:rsid w:val="00DE2D7C"/>
    <w:rsid w:val="00DF1278"/>
    <w:rsid w:val="00E0257E"/>
    <w:rsid w:val="00E45C63"/>
    <w:rsid w:val="00E60740"/>
    <w:rsid w:val="00E8746C"/>
    <w:rsid w:val="00EA2541"/>
    <w:rsid w:val="00EA7B51"/>
    <w:rsid w:val="00F031E9"/>
    <w:rsid w:val="00F07A3E"/>
    <w:rsid w:val="00F14D7C"/>
    <w:rsid w:val="00F16266"/>
    <w:rsid w:val="00F40EB0"/>
    <w:rsid w:val="00F43FCD"/>
    <w:rsid w:val="00F5628E"/>
    <w:rsid w:val="00F66008"/>
    <w:rsid w:val="00FB19DA"/>
    <w:rsid w:val="00FC4C12"/>
    <w:rsid w:val="00FC51E5"/>
    <w:rsid w:val="00FD4013"/>
    <w:rsid w:val="00FE0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E201824"/>
  <w15:chartTrackingRefBased/>
  <w15:docId w15:val="{32721642-EE3A-48AF-9E86-8E3276129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5A6E"/>
    <w:pPr>
      <w:ind w:left="720"/>
      <w:contextualSpacing/>
    </w:pPr>
  </w:style>
  <w:style w:type="paragraph" w:styleId="FootnoteText">
    <w:name w:val="footnote text"/>
    <w:basedOn w:val="Normal"/>
    <w:link w:val="FootnoteTextChar"/>
    <w:uiPriority w:val="99"/>
    <w:semiHidden/>
    <w:unhideWhenUsed/>
    <w:rsid w:val="0088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621F"/>
    <w:rPr>
      <w:sz w:val="20"/>
      <w:szCs w:val="20"/>
      <w:lang w:val="en-GB"/>
    </w:rPr>
  </w:style>
  <w:style w:type="character" w:styleId="FootnoteReference">
    <w:name w:val="footnote reference"/>
    <w:basedOn w:val="DefaultParagraphFont"/>
    <w:uiPriority w:val="99"/>
    <w:semiHidden/>
    <w:unhideWhenUsed/>
    <w:rsid w:val="0088621F"/>
    <w:rPr>
      <w:vertAlign w:val="superscript"/>
    </w:rPr>
  </w:style>
  <w:style w:type="paragraph" w:styleId="Header">
    <w:name w:val="header"/>
    <w:basedOn w:val="Normal"/>
    <w:link w:val="HeaderChar"/>
    <w:uiPriority w:val="99"/>
    <w:unhideWhenUsed/>
    <w:rsid w:val="00E02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257E"/>
    <w:rPr>
      <w:lang w:val="en-GB"/>
    </w:rPr>
  </w:style>
  <w:style w:type="paragraph" w:styleId="Footer">
    <w:name w:val="footer"/>
    <w:basedOn w:val="Normal"/>
    <w:link w:val="FooterChar"/>
    <w:uiPriority w:val="99"/>
    <w:unhideWhenUsed/>
    <w:rsid w:val="00E025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257E"/>
    <w:rPr>
      <w:lang w:val="en-GB"/>
    </w:rPr>
  </w:style>
  <w:style w:type="table" w:styleId="TableGrid">
    <w:name w:val="Table Grid"/>
    <w:basedOn w:val="TableNormal"/>
    <w:uiPriority w:val="39"/>
    <w:rsid w:val="00E87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D5D9A"/>
    <w:rPr>
      <w:sz w:val="16"/>
      <w:szCs w:val="16"/>
    </w:rPr>
  </w:style>
  <w:style w:type="paragraph" w:styleId="CommentText">
    <w:name w:val="annotation text"/>
    <w:basedOn w:val="Normal"/>
    <w:link w:val="CommentTextChar"/>
    <w:uiPriority w:val="99"/>
    <w:semiHidden/>
    <w:unhideWhenUsed/>
    <w:rsid w:val="003D5D9A"/>
    <w:pPr>
      <w:spacing w:line="240" w:lineRule="auto"/>
    </w:pPr>
    <w:rPr>
      <w:sz w:val="20"/>
      <w:szCs w:val="20"/>
    </w:rPr>
  </w:style>
  <w:style w:type="character" w:customStyle="1" w:styleId="CommentTextChar">
    <w:name w:val="Comment Text Char"/>
    <w:basedOn w:val="DefaultParagraphFont"/>
    <w:link w:val="CommentText"/>
    <w:uiPriority w:val="99"/>
    <w:semiHidden/>
    <w:rsid w:val="003D5D9A"/>
    <w:rPr>
      <w:sz w:val="20"/>
      <w:szCs w:val="20"/>
      <w:lang w:val="en-GB"/>
    </w:rPr>
  </w:style>
  <w:style w:type="paragraph" w:styleId="CommentSubject">
    <w:name w:val="annotation subject"/>
    <w:basedOn w:val="CommentText"/>
    <w:next w:val="CommentText"/>
    <w:link w:val="CommentSubjectChar"/>
    <w:uiPriority w:val="99"/>
    <w:semiHidden/>
    <w:unhideWhenUsed/>
    <w:rsid w:val="003D5D9A"/>
    <w:rPr>
      <w:b/>
      <w:bCs/>
    </w:rPr>
  </w:style>
  <w:style w:type="character" w:customStyle="1" w:styleId="CommentSubjectChar">
    <w:name w:val="Comment Subject Char"/>
    <w:basedOn w:val="CommentTextChar"/>
    <w:link w:val="CommentSubject"/>
    <w:uiPriority w:val="99"/>
    <w:semiHidden/>
    <w:rsid w:val="003D5D9A"/>
    <w:rPr>
      <w:b/>
      <w:bCs/>
      <w:sz w:val="20"/>
      <w:szCs w:val="20"/>
      <w:lang w:val="en-GB"/>
    </w:rPr>
  </w:style>
  <w:style w:type="paragraph" w:styleId="BalloonText">
    <w:name w:val="Balloon Text"/>
    <w:basedOn w:val="Normal"/>
    <w:link w:val="BalloonTextChar"/>
    <w:uiPriority w:val="99"/>
    <w:semiHidden/>
    <w:unhideWhenUsed/>
    <w:rsid w:val="003D5D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D9A"/>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768823">
      <w:bodyDiv w:val="1"/>
      <w:marLeft w:val="0"/>
      <w:marRight w:val="0"/>
      <w:marTop w:val="0"/>
      <w:marBottom w:val="0"/>
      <w:divBdr>
        <w:top w:val="none" w:sz="0" w:space="0" w:color="auto"/>
        <w:left w:val="none" w:sz="0" w:space="0" w:color="auto"/>
        <w:bottom w:val="none" w:sz="0" w:space="0" w:color="auto"/>
        <w:right w:val="none" w:sz="0" w:space="0" w:color="auto"/>
      </w:divBdr>
    </w:div>
    <w:div w:id="1395086151">
      <w:bodyDiv w:val="1"/>
      <w:marLeft w:val="0"/>
      <w:marRight w:val="0"/>
      <w:marTop w:val="0"/>
      <w:marBottom w:val="0"/>
      <w:divBdr>
        <w:top w:val="none" w:sz="0" w:space="0" w:color="auto"/>
        <w:left w:val="none" w:sz="0" w:space="0" w:color="auto"/>
        <w:bottom w:val="none" w:sz="0" w:space="0" w:color="auto"/>
        <w:right w:val="none" w:sz="0" w:space="0" w:color="auto"/>
      </w:divBdr>
    </w:div>
    <w:div w:id="200654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B00F-411A-4340-AF96-85FB40D3B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Dennis Akaa</cp:lastModifiedBy>
  <cp:revision>2</cp:revision>
  <dcterms:created xsi:type="dcterms:W3CDTF">2019-11-26T12:27:00Z</dcterms:created>
  <dcterms:modified xsi:type="dcterms:W3CDTF">2019-11-26T12:27:00Z</dcterms:modified>
</cp:coreProperties>
</file>